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14" w:type="dxa"/>
        <w:tblCellMar>
          <w:left w:w="0" w:type="dxa"/>
        </w:tblCellMar>
        <w:tblLook w:val="04A0" w:firstRow="1" w:lastRow="0" w:firstColumn="1" w:lastColumn="0" w:noHBand="0" w:noVBand="1"/>
      </w:tblPr>
      <w:tblGrid>
        <w:gridCol w:w="2758"/>
        <w:gridCol w:w="2487"/>
        <w:gridCol w:w="4169"/>
      </w:tblGrid>
      <w:tr w:rsidR="00CC6912" w14:paraId="31D12F7E" w14:textId="77777777" w:rsidTr="00C46BC1">
        <w:trPr>
          <w:trHeight w:val="2995"/>
        </w:trPr>
        <w:tc>
          <w:tcPr>
            <w:tcW w:w="5245" w:type="dxa"/>
            <w:gridSpan w:val="2"/>
          </w:tcPr>
          <w:p w14:paraId="1ECCC786" w14:textId="4856D014" w:rsidR="00EB6668" w:rsidRDefault="009C3FB1" w:rsidP="00EB6668">
            <w:r>
              <w:rPr>
                <w:noProof/>
              </w:rPr>
              <w:drawing>
                <wp:anchor distT="0" distB="0" distL="114300" distR="114300" simplePos="0" relativeHeight="251663360" behindDoc="1" locked="0" layoutInCell="1" allowOverlap="1" wp14:anchorId="44ED005E" wp14:editId="5EBC372D">
                  <wp:simplePos x="0" y="0"/>
                  <wp:positionH relativeFrom="column">
                    <wp:posOffset>0</wp:posOffset>
                  </wp:positionH>
                  <wp:positionV relativeFrom="paragraph">
                    <wp:posOffset>3140</wp:posOffset>
                  </wp:positionV>
                  <wp:extent cx="4060085" cy="190740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0085" cy="1907401"/>
                          </a:xfrm>
                          <a:prstGeom prst="rect">
                            <a:avLst/>
                          </a:prstGeom>
                        </pic:spPr>
                      </pic:pic>
                    </a:graphicData>
                  </a:graphic>
                  <wp14:sizeRelH relativeFrom="margin">
                    <wp14:pctWidth>0</wp14:pctWidth>
                  </wp14:sizeRelH>
                  <wp14:sizeRelV relativeFrom="margin">
                    <wp14:pctHeight>0</wp14:pctHeight>
                  </wp14:sizeRelV>
                </wp:anchor>
              </w:drawing>
            </w:r>
            <w:r w:rsidR="002D69D8">
              <w:rPr>
                <w:noProof/>
              </w:rPr>
              <mc:AlternateContent>
                <mc:Choice Requires="wpg">
                  <w:drawing>
                    <wp:anchor distT="0" distB="0" distL="114300" distR="114300" simplePos="0" relativeHeight="251662336" behindDoc="0" locked="0" layoutInCell="1" allowOverlap="1" wp14:anchorId="063D7123" wp14:editId="7E2A093A">
                      <wp:simplePos x="0" y="0"/>
                      <wp:positionH relativeFrom="margin">
                        <wp:posOffset>2943860</wp:posOffset>
                      </wp:positionH>
                      <wp:positionV relativeFrom="paragraph">
                        <wp:posOffset>7620</wp:posOffset>
                      </wp:positionV>
                      <wp:extent cx="3037840" cy="1905635"/>
                      <wp:effectExtent l="0" t="0" r="0" b="0"/>
                      <wp:wrapNone/>
                      <wp:docPr id="12" name="Group 12"/>
                      <wp:cNvGraphicFramePr/>
                      <a:graphic xmlns:a="http://schemas.openxmlformats.org/drawingml/2006/main">
                        <a:graphicData uri="http://schemas.microsoft.com/office/word/2010/wordprocessingGroup">
                          <wpg:wgp>
                            <wpg:cNvGrpSpPr/>
                            <wpg:grpSpPr>
                              <a:xfrm>
                                <a:off x="0" y="0"/>
                                <a:ext cx="3037840" cy="1905635"/>
                                <a:chOff x="0" y="285750"/>
                                <a:chExt cx="3037965" cy="1906013"/>
                              </a:xfrm>
                            </wpg:grpSpPr>
                            <wps:wsp>
                              <wps:cNvPr id="1" name="Rectangle 1"/>
                              <wps:cNvSpPr/>
                              <wps:spPr>
                                <a:xfrm>
                                  <a:off x="1105042" y="285788"/>
                                  <a:ext cx="1932923" cy="1905975"/>
                                </a:xfrm>
                                <a:prstGeom prst="rect">
                                  <a:avLst/>
                                </a:prstGeom>
                                <a:solidFill>
                                  <a:srgbClr val="252E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ight Triangle 3"/>
                              <wps:cNvSpPr/>
                              <wps:spPr>
                                <a:xfrm rot="10800000">
                                  <a:off x="0" y="285750"/>
                                  <a:ext cx="1105042" cy="1905977"/>
                                </a:xfrm>
                                <a:prstGeom prst="rtTriangle">
                                  <a:avLst/>
                                </a:prstGeom>
                                <a:solidFill>
                                  <a:srgbClr val="252E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descr="A close up of a logo&#10;&#10;Description automatically generated"/>
                                <pic:cNvPicPr preferRelativeResize="0">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468815" y="620461"/>
                                  <a:ext cx="1181042" cy="122424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195200B" id="Group 12" o:spid="_x0000_s1026" style="position:absolute;margin-left:231.8pt;margin-top:.6pt;width:239.2pt;height:150.05pt;z-index:251662336;mso-position-horizontal-relative:margin;mso-width-relative:margin;mso-height-relative:margin" coordorigin=",2857" coordsize="30379,19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">
                      <v:rect id="Rectangle 1" o:spid="_x0000_s1027" style="position:absolute;left:11050;top:2857;width:19329;height:19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" fillcolor="#252e40" stroked="f" strokeweight="2pt"/>
                      <v:shapetype id="_x0000_t6" coordsize="21600,21600" o:spt="6" path="m,l,21600r21600,xe">
                        <v:stroke joinstyle="miter"/>
                        <v:path gradientshapeok="t" o:connecttype="custom" o:connectlocs="0,0;0,10800;0,21600;10800,21600;21600,21600;10800,10800" textboxrect="1800,12600,12600,19800"/>
                      </v:shapetype>
                      <v:shape id="Right Triangle 3" o:spid="_x0000_s1028" type="#_x0000_t6" style="position:absolute;top:2857;width:11050;height:1906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" fillcolor="#252e4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A close up of a logo&#10;&#10;Description automatically generated" style="position:absolute;left:14688;top:6204;width:11810;height:1224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">
                        <v:imagedata r:id="rId10" o:title="A close up of a logo&#10;&#10;Description automatically generated"/>
                      </v:shape>
                      <w10:wrap anchorx="margin"/>
                    </v:group>
                  </w:pict>
                </mc:Fallback>
              </mc:AlternateContent>
            </w:r>
          </w:p>
          <w:p w14:paraId="2BFCA495" w14:textId="61425229" w:rsidR="00EB6668" w:rsidRDefault="00EB6668" w:rsidP="000C2B5A"/>
          <w:p w14:paraId="1642AF8A" w14:textId="77777777" w:rsidR="000C2B5A" w:rsidRPr="0022484E" w:rsidRDefault="000C2B5A" w:rsidP="0022484E">
            <w:pPr>
              <w:pStyle w:val="Normal8"/>
            </w:pPr>
          </w:p>
        </w:tc>
        <w:tc>
          <w:tcPr>
            <w:tcW w:w="4169" w:type="dxa"/>
          </w:tcPr>
          <w:p w14:paraId="1754F895" w14:textId="77777777" w:rsidR="00CC6912" w:rsidRDefault="00CC6912" w:rsidP="00390A49"/>
        </w:tc>
      </w:tr>
      <w:tr w:rsidR="00017C86" w14:paraId="5A3573AA" w14:textId="77777777" w:rsidTr="003F6237">
        <w:trPr>
          <w:trHeight w:val="1836"/>
        </w:trPr>
        <w:tc>
          <w:tcPr>
            <w:tcW w:w="9414" w:type="dxa"/>
            <w:gridSpan w:val="3"/>
            <w:tcBorders>
              <w:bottom w:val="single" w:sz="4" w:space="0" w:color="257F8E"/>
            </w:tcBorders>
          </w:tcPr>
          <w:p w14:paraId="4117B390" w14:textId="77777777" w:rsidR="00073722" w:rsidRPr="00FE1C4E" w:rsidRDefault="00073722" w:rsidP="00FE1C4E">
            <w:pPr>
              <w:pStyle w:val="CVText"/>
              <w:spacing w:after="110"/>
            </w:pPr>
          </w:p>
          <w:p w14:paraId="45507D65" w14:textId="77777777" w:rsidR="00017C86" w:rsidRPr="002D3351" w:rsidRDefault="005E5437" w:rsidP="002D3351">
            <w:pPr>
              <w:pStyle w:val="CVHeading11"/>
            </w:pPr>
            <w:bookmarkStart w:id="0" w:name="Name0"/>
            <w:r>
              <w:t xml:space="preserve">Nitin Venkatram </w:t>
            </w:r>
            <w:bookmarkEnd w:id="0"/>
          </w:p>
          <w:p w14:paraId="3BE75C9D" w14:textId="47549F70" w:rsidR="00CF11BF" w:rsidRPr="00BB43CA" w:rsidRDefault="002872A7" w:rsidP="00BB43CA">
            <w:pPr>
              <w:pStyle w:val="CVHeading12"/>
              <w:spacing w:after="180"/>
            </w:pPr>
            <w:r>
              <w:t>Associate Director</w:t>
            </w:r>
          </w:p>
          <w:p w14:paraId="35D8D378" w14:textId="77777777" w:rsidR="001003A8" w:rsidRDefault="001003A8" w:rsidP="001003A8"/>
        </w:tc>
      </w:tr>
      <w:tr w:rsidR="00CF11BF" w:rsidRPr="00CF11BF" w14:paraId="240BBA0C" w14:textId="77777777" w:rsidTr="00FE1C4E">
        <w:trPr>
          <w:trHeight w:val="367"/>
        </w:trPr>
        <w:tc>
          <w:tcPr>
            <w:tcW w:w="2758" w:type="dxa"/>
            <w:tcBorders>
              <w:top w:val="single" w:sz="4" w:space="0" w:color="257F8E"/>
            </w:tcBorders>
          </w:tcPr>
          <w:p w14:paraId="4FA32F20" w14:textId="77777777" w:rsidR="00CF11BF" w:rsidRPr="00CF11BF" w:rsidRDefault="00CF11BF" w:rsidP="002E1D1D">
            <w:pPr>
              <w:pStyle w:val="CVTable11"/>
            </w:pPr>
          </w:p>
        </w:tc>
        <w:tc>
          <w:tcPr>
            <w:tcW w:w="6656" w:type="dxa"/>
            <w:gridSpan w:val="2"/>
            <w:tcBorders>
              <w:top w:val="single" w:sz="4" w:space="0" w:color="257F8E"/>
            </w:tcBorders>
          </w:tcPr>
          <w:p w14:paraId="4253CDD2" w14:textId="77777777" w:rsidR="00CF11BF" w:rsidRPr="002E1D1D" w:rsidRDefault="00CF11BF" w:rsidP="002E1D1D">
            <w:pPr>
              <w:pStyle w:val="CVTable11"/>
            </w:pPr>
          </w:p>
        </w:tc>
      </w:tr>
      <w:tr w:rsidR="00CC6912" w14:paraId="49558D17" w14:textId="77777777" w:rsidTr="003F6237">
        <w:trPr>
          <w:trHeight w:val="466"/>
        </w:trPr>
        <w:tc>
          <w:tcPr>
            <w:tcW w:w="2758" w:type="dxa"/>
          </w:tcPr>
          <w:p w14:paraId="70ED2025" w14:textId="77777777" w:rsidR="00CC6912" w:rsidRPr="00017C86" w:rsidRDefault="00CC6912" w:rsidP="004A5B43">
            <w:pPr>
              <w:pStyle w:val="CVTable12"/>
            </w:pPr>
            <w:r w:rsidRPr="00017C86">
              <w:t>Areas of Expertise</w:t>
            </w:r>
          </w:p>
        </w:tc>
        <w:tc>
          <w:tcPr>
            <w:tcW w:w="6656" w:type="dxa"/>
            <w:gridSpan w:val="2"/>
          </w:tcPr>
          <w:p w14:paraId="53F717B6" w14:textId="06287CAA" w:rsidR="00CC6912" w:rsidRPr="004A5B43" w:rsidRDefault="009C1680" w:rsidP="004A5B43">
            <w:pPr>
              <w:pStyle w:val="CVTable13"/>
            </w:pPr>
            <w:bookmarkStart w:id="1" w:name="AreasOfExpertise"/>
            <w:r>
              <w:t>Investigative forensic delay analysis, Claims evaluation</w:t>
            </w:r>
            <w:r w:rsidR="00CB4621">
              <w:t xml:space="preserve"> and preparation, </w:t>
            </w:r>
            <w:r w:rsidR="005E5437">
              <w:t xml:space="preserve">Contracts management, </w:t>
            </w:r>
            <w:r w:rsidR="00CB4621">
              <w:t xml:space="preserve">Project Management, Planning, </w:t>
            </w:r>
            <w:r w:rsidR="009916EB">
              <w:t>scheduling,</w:t>
            </w:r>
            <w:r w:rsidR="00CB4621">
              <w:t xml:space="preserve"> </w:t>
            </w:r>
            <w:r w:rsidR="005E5437">
              <w:t xml:space="preserve">and </w:t>
            </w:r>
            <w:r w:rsidR="00CB4621">
              <w:t>i</w:t>
            </w:r>
            <w:r w:rsidR="005E5437">
              <w:t xml:space="preserve">mplementation of Project Control Systems </w:t>
            </w:r>
            <w:bookmarkEnd w:id="1"/>
          </w:p>
        </w:tc>
      </w:tr>
      <w:tr w:rsidR="00CC6912" w14:paraId="7EFADB87" w14:textId="77777777" w:rsidTr="003F6237">
        <w:trPr>
          <w:trHeight w:val="77"/>
        </w:trPr>
        <w:tc>
          <w:tcPr>
            <w:tcW w:w="2758" w:type="dxa"/>
          </w:tcPr>
          <w:p w14:paraId="72127B60" w14:textId="77777777" w:rsidR="00CC6912" w:rsidRPr="00017C86" w:rsidRDefault="00CC6912" w:rsidP="004A5B43">
            <w:pPr>
              <w:pStyle w:val="CVTable12"/>
            </w:pPr>
            <w:r w:rsidRPr="00017C86">
              <w:t>Industries</w:t>
            </w:r>
          </w:p>
        </w:tc>
        <w:tc>
          <w:tcPr>
            <w:tcW w:w="6656" w:type="dxa"/>
            <w:gridSpan w:val="2"/>
          </w:tcPr>
          <w:p w14:paraId="4A1411C7" w14:textId="5BFED256" w:rsidR="00CC6912" w:rsidRPr="004A5B43" w:rsidRDefault="005E5437" w:rsidP="004A5B43">
            <w:pPr>
              <w:pStyle w:val="CVTable13"/>
            </w:pPr>
            <w:bookmarkStart w:id="2" w:name="Industries"/>
            <w:r>
              <w:t>Airport, Metro and infrastructure, Oil &amp; gas, Industrial plants</w:t>
            </w:r>
            <w:r w:rsidR="00CB4621">
              <w:t>, Mixed-use towers and developments and Healthcare</w:t>
            </w:r>
            <w:r>
              <w:t xml:space="preserve">.  </w:t>
            </w:r>
            <w:bookmarkEnd w:id="2"/>
          </w:p>
        </w:tc>
      </w:tr>
      <w:tr w:rsidR="00CC6912" w14:paraId="4E66E0EA" w14:textId="77777777" w:rsidTr="003F6237">
        <w:tc>
          <w:tcPr>
            <w:tcW w:w="2758" w:type="dxa"/>
          </w:tcPr>
          <w:p w14:paraId="78C4BAE2" w14:textId="77777777" w:rsidR="00CC6912" w:rsidRPr="00017C86" w:rsidRDefault="00CC6912" w:rsidP="004A5B43">
            <w:pPr>
              <w:pStyle w:val="CVTable12"/>
            </w:pPr>
            <w:r w:rsidRPr="00017C86">
              <w:t>Qualification</w:t>
            </w:r>
          </w:p>
        </w:tc>
        <w:tc>
          <w:tcPr>
            <w:tcW w:w="6656" w:type="dxa"/>
            <w:gridSpan w:val="2"/>
          </w:tcPr>
          <w:p w14:paraId="434BCF92" w14:textId="78582E11" w:rsidR="00CC6912" w:rsidRPr="004A5B43" w:rsidRDefault="005E5437" w:rsidP="00CB4621">
            <w:pPr>
              <w:pStyle w:val="CVTable13"/>
            </w:pPr>
            <w:bookmarkStart w:id="3" w:name="Qualifications"/>
            <w:bookmarkStart w:id="4" w:name="QuickMark"/>
            <w:r>
              <w:t>Bachelor of Engineering</w:t>
            </w:r>
            <w:r w:rsidR="00CB4621">
              <w:t xml:space="preserve"> (Civil Engineering), Construction Management</w:t>
            </w:r>
            <w:r>
              <w:t xml:space="preserve"> </w:t>
            </w:r>
            <w:bookmarkEnd w:id="3"/>
            <w:bookmarkEnd w:id="4"/>
          </w:p>
        </w:tc>
      </w:tr>
      <w:tr w:rsidR="00CC6912" w14:paraId="56007F8D" w14:textId="77777777" w:rsidTr="003F6237">
        <w:tc>
          <w:tcPr>
            <w:tcW w:w="2758" w:type="dxa"/>
          </w:tcPr>
          <w:p w14:paraId="5BCF58C8" w14:textId="77777777" w:rsidR="00CF11BF" w:rsidRPr="00017C86" w:rsidRDefault="00CC6912" w:rsidP="004A5B43">
            <w:pPr>
              <w:pStyle w:val="CVTable12"/>
            </w:pPr>
            <w:r w:rsidRPr="00017C86">
              <w:t>Memberships</w:t>
            </w:r>
          </w:p>
        </w:tc>
        <w:tc>
          <w:tcPr>
            <w:tcW w:w="6656" w:type="dxa"/>
            <w:gridSpan w:val="2"/>
          </w:tcPr>
          <w:p w14:paraId="3C8DE073" w14:textId="34EB7F0F" w:rsidR="005E5437" w:rsidRDefault="005E5437" w:rsidP="004A5B43">
            <w:pPr>
              <w:pStyle w:val="CVTable13"/>
            </w:pPr>
            <w:bookmarkStart w:id="5" w:name="Memberships"/>
            <w:r>
              <w:t>P</w:t>
            </w:r>
            <w:r w:rsidR="00CB4621">
              <w:t>roject Management Institute (PMI)</w:t>
            </w:r>
          </w:p>
          <w:p w14:paraId="29E875EB" w14:textId="541E9F4B" w:rsidR="00CC6912" w:rsidRPr="004A5B43" w:rsidRDefault="00CB4621" w:rsidP="00CB4621">
            <w:pPr>
              <w:pStyle w:val="CVTable13"/>
            </w:pPr>
            <w:r>
              <w:t xml:space="preserve">Society of Construction Law (SCL) </w:t>
            </w:r>
            <w:bookmarkEnd w:id="5"/>
          </w:p>
        </w:tc>
      </w:tr>
      <w:tr w:rsidR="00CF11BF" w:rsidRPr="00CF11BF" w14:paraId="4BB2442A" w14:textId="77777777" w:rsidTr="00FE1C4E">
        <w:trPr>
          <w:trHeight w:val="341"/>
        </w:trPr>
        <w:tc>
          <w:tcPr>
            <w:tcW w:w="2758" w:type="dxa"/>
            <w:tcBorders>
              <w:bottom w:val="single" w:sz="4" w:space="0" w:color="257F8E"/>
            </w:tcBorders>
          </w:tcPr>
          <w:p w14:paraId="6C2A337D" w14:textId="77777777" w:rsidR="00CF11BF" w:rsidRPr="002E1D1D" w:rsidRDefault="00CF11BF" w:rsidP="002E1D1D">
            <w:pPr>
              <w:pStyle w:val="CVTable11"/>
            </w:pPr>
          </w:p>
        </w:tc>
        <w:tc>
          <w:tcPr>
            <w:tcW w:w="6656" w:type="dxa"/>
            <w:gridSpan w:val="2"/>
            <w:tcBorders>
              <w:bottom w:val="single" w:sz="4" w:space="0" w:color="257F8E"/>
            </w:tcBorders>
          </w:tcPr>
          <w:p w14:paraId="2A063880" w14:textId="77777777" w:rsidR="00CF11BF" w:rsidRPr="002E1D1D" w:rsidRDefault="00CF11BF" w:rsidP="002E1D1D">
            <w:pPr>
              <w:pStyle w:val="CVTable11"/>
            </w:pPr>
          </w:p>
        </w:tc>
      </w:tr>
    </w:tbl>
    <w:p w14:paraId="10EDEBE8" w14:textId="77777777" w:rsidR="00CC6912" w:rsidRPr="001003A8" w:rsidRDefault="00CC6912" w:rsidP="00FE1C4E">
      <w:pPr>
        <w:pStyle w:val="CVText"/>
        <w:spacing w:after="110"/>
      </w:pPr>
    </w:p>
    <w:p w14:paraId="127FE54C" w14:textId="77777777" w:rsidR="00017C86" w:rsidRPr="00D304DE" w:rsidRDefault="00017C86" w:rsidP="00693F18">
      <w:pPr>
        <w:pStyle w:val="CVLevel1"/>
      </w:pPr>
      <w:r w:rsidRPr="00D304DE">
        <w:t>Key Experience</w:t>
      </w:r>
    </w:p>
    <w:p w14:paraId="4F8C490F" w14:textId="77777777" w:rsidR="00570750" w:rsidRPr="00570750" w:rsidRDefault="00570750" w:rsidP="0009504D">
      <w:pPr>
        <w:pStyle w:val="CVTextSubTitle"/>
      </w:pPr>
      <w:r w:rsidRPr="0009504D">
        <w:t>Overview</w:t>
      </w:r>
    </w:p>
    <w:p w14:paraId="6888205F" w14:textId="44F8069A" w:rsidR="000978F8" w:rsidRDefault="000978F8" w:rsidP="000978F8">
      <w:pPr>
        <w:pStyle w:val="CVText"/>
      </w:pPr>
      <w:r>
        <w:t xml:space="preserve">Nitin </w:t>
      </w:r>
      <w:r w:rsidR="00CB4621">
        <w:t xml:space="preserve">is a civil engineer with over </w:t>
      </w:r>
      <w:r>
        <w:t xml:space="preserve">17+ years of delay analysis, project management, and contracts management experience in the Middle East. His core expertise includes investigative forensic delay analysis, counter planning, claim evaluation and preparation, </w:t>
      </w:r>
      <w:r w:rsidR="009916EB">
        <w:t>development,</w:t>
      </w:r>
      <w:r>
        <w:t xml:space="preserve"> and implementation of project control systems.</w:t>
      </w:r>
    </w:p>
    <w:p w14:paraId="2C2EC4BA" w14:textId="7F7C49D6" w:rsidR="00570750" w:rsidRDefault="000978F8" w:rsidP="000978F8">
      <w:pPr>
        <w:pStyle w:val="CVText"/>
      </w:pPr>
      <w:r>
        <w:t xml:space="preserve">Nitin’s software proficiency extends to Primavera (P3 &amp; P6), MS Project, MS </w:t>
      </w:r>
      <w:r w:rsidR="009916EB">
        <w:t>Office,</w:t>
      </w:r>
      <w:r>
        <w:t xml:space="preserve"> and ACUMEN tool suite (includes Acumen fuse, 360 and Risk).</w:t>
      </w:r>
    </w:p>
    <w:p w14:paraId="5765C91D" w14:textId="77777777" w:rsidR="00F26254" w:rsidRDefault="00F26254" w:rsidP="00F26254">
      <w:pPr>
        <w:pStyle w:val="CVText"/>
      </w:pPr>
    </w:p>
    <w:p w14:paraId="1D93F382" w14:textId="1E827CEB" w:rsidR="00F26254" w:rsidRDefault="00F26254" w:rsidP="00F26254">
      <w:pPr>
        <w:pStyle w:val="CVText"/>
      </w:pPr>
      <w:r>
        <w:lastRenderedPageBreak/>
        <w:t xml:space="preserve">Experience with FTI Consulting (2020 - 2021) – Investigative forensic delay analysis and Claim’s evaluation to support Client in Dispute and Arbitration proceedings  </w:t>
      </w:r>
    </w:p>
    <w:p w14:paraId="286E0D02" w14:textId="46445189" w:rsidR="00F26254" w:rsidRDefault="00F26254" w:rsidP="00F26254">
      <w:pPr>
        <w:pStyle w:val="CVText"/>
      </w:pPr>
      <w:r>
        <w:t xml:space="preserve">Projects: Confidential </w:t>
      </w:r>
    </w:p>
    <w:p w14:paraId="4C44ED0C" w14:textId="77777777" w:rsidR="00D515ED" w:rsidRDefault="00D515ED" w:rsidP="00F26254">
      <w:pPr>
        <w:pStyle w:val="CVText"/>
      </w:pPr>
    </w:p>
    <w:p w14:paraId="32D676A7" w14:textId="74E9E6B7" w:rsidR="00F26254" w:rsidRDefault="00F26254" w:rsidP="00F26254">
      <w:pPr>
        <w:pStyle w:val="CVText"/>
      </w:pPr>
      <w:r>
        <w:t>Experience with CTBH (TBH's Alliance with Faithful+Gould) (2014 - 2020)</w:t>
      </w:r>
    </w:p>
    <w:tbl>
      <w:tblPr>
        <w:tblW w:w="9356" w:type="dxa"/>
        <w:tblLayout w:type="fixed"/>
        <w:tblCellMar>
          <w:left w:w="85" w:type="dxa"/>
          <w:right w:w="85" w:type="dxa"/>
        </w:tblCellMar>
        <w:tblLook w:val="04A0" w:firstRow="1" w:lastRow="0" w:firstColumn="1" w:lastColumn="0" w:noHBand="0" w:noVBand="1"/>
      </w:tblPr>
      <w:tblGrid>
        <w:gridCol w:w="2977"/>
        <w:gridCol w:w="6379"/>
      </w:tblGrid>
      <w:tr w:rsidR="00D76CC9" w:rsidRPr="00D60107" w14:paraId="7D8BE82E" w14:textId="77777777" w:rsidTr="002D69D8">
        <w:trPr>
          <w:trHeight w:val="276"/>
          <w:tblHeader/>
        </w:trPr>
        <w:tc>
          <w:tcPr>
            <w:tcW w:w="2977" w:type="dxa"/>
            <w:tcBorders>
              <w:bottom w:val="single" w:sz="4" w:space="0" w:color="257F8E"/>
            </w:tcBorders>
          </w:tcPr>
          <w:p w14:paraId="7EB2E258" w14:textId="77777777" w:rsidR="00D76CC9" w:rsidRPr="00D60107" w:rsidRDefault="00D76CC9" w:rsidP="00654E19">
            <w:pPr>
              <w:pStyle w:val="CVTable21"/>
            </w:pPr>
            <w:r w:rsidRPr="00D60107">
              <w:t>Project Name</w:t>
            </w:r>
          </w:p>
        </w:tc>
        <w:tc>
          <w:tcPr>
            <w:tcW w:w="6379" w:type="dxa"/>
            <w:tcBorders>
              <w:bottom w:val="single" w:sz="4" w:space="0" w:color="257F8E"/>
            </w:tcBorders>
          </w:tcPr>
          <w:p w14:paraId="2FA239B0" w14:textId="77777777" w:rsidR="00D76CC9" w:rsidRPr="00D60107" w:rsidRDefault="00D76CC9" w:rsidP="00654E19">
            <w:pPr>
              <w:pStyle w:val="CVTable21"/>
            </w:pPr>
            <w:r>
              <w:t>Role</w:t>
            </w:r>
          </w:p>
        </w:tc>
      </w:tr>
      <w:tr w:rsidR="00D76CC9" w:rsidRPr="006E55E2" w14:paraId="1C438B76" w14:textId="77777777" w:rsidTr="002D69D8">
        <w:trPr>
          <w:trHeight w:val="24"/>
        </w:trPr>
        <w:tc>
          <w:tcPr>
            <w:tcW w:w="2977" w:type="dxa"/>
            <w:tcBorders>
              <w:top w:val="single" w:sz="4" w:space="0" w:color="257F8E"/>
            </w:tcBorders>
          </w:tcPr>
          <w:p w14:paraId="7B572558" w14:textId="77777777" w:rsidR="00D76CC9" w:rsidRPr="004448F5" w:rsidRDefault="00D76CC9" w:rsidP="002E1D1D">
            <w:pPr>
              <w:pStyle w:val="CVTable22"/>
            </w:pPr>
            <w:r w:rsidRPr="004448F5">
              <w:t>Career Highlights</w:t>
            </w:r>
          </w:p>
        </w:tc>
        <w:tc>
          <w:tcPr>
            <w:tcW w:w="6379" w:type="dxa"/>
            <w:tcBorders>
              <w:top w:val="single" w:sz="4" w:space="0" w:color="257F8E"/>
            </w:tcBorders>
          </w:tcPr>
          <w:p w14:paraId="59408BE4" w14:textId="77777777" w:rsidR="00D76CC9" w:rsidRPr="006E55E2" w:rsidRDefault="00D76CC9" w:rsidP="009274E1">
            <w:pPr>
              <w:pStyle w:val="CVTable23"/>
            </w:pPr>
          </w:p>
        </w:tc>
      </w:tr>
      <w:tr w:rsidR="00D76CC9" w:rsidRPr="004448F5" w14:paraId="75AAFB02" w14:textId="77777777" w:rsidTr="002D69D8">
        <w:trPr>
          <w:trHeight w:val="34"/>
        </w:trPr>
        <w:tc>
          <w:tcPr>
            <w:tcW w:w="2977" w:type="dxa"/>
            <w:tcMar>
              <w:right w:w="170" w:type="dxa"/>
            </w:tcMar>
          </w:tcPr>
          <w:p w14:paraId="61A418AD" w14:textId="73692929" w:rsidR="00D76CC9" w:rsidRPr="004448F5" w:rsidRDefault="000C0654" w:rsidP="009274E1">
            <w:pPr>
              <w:pStyle w:val="CVTable23"/>
            </w:pPr>
            <w:r w:rsidRPr="000C0654">
              <w:t xml:space="preserve">Install SCADA Systems at SAOO Fields </w:t>
            </w:r>
          </w:p>
        </w:tc>
        <w:tc>
          <w:tcPr>
            <w:tcW w:w="6379" w:type="dxa"/>
          </w:tcPr>
          <w:p w14:paraId="6F539C95" w14:textId="0E3A5008" w:rsidR="00D76CC9" w:rsidRPr="004448F5" w:rsidRDefault="00B70036" w:rsidP="009274E1">
            <w:pPr>
              <w:pStyle w:val="CVTable23"/>
            </w:pPr>
            <w:r>
              <w:t xml:space="preserve">Lead and assist </w:t>
            </w:r>
            <w:r w:rsidR="000C0654" w:rsidRPr="000C0654">
              <w:t>the contractor in preparation of their Extension of Time Claim to the Client.</w:t>
            </w:r>
          </w:p>
        </w:tc>
      </w:tr>
      <w:tr w:rsidR="00D76CC9" w:rsidRPr="004448F5" w14:paraId="12AE46BD" w14:textId="77777777" w:rsidTr="002D69D8">
        <w:trPr>
          <w:trHeight w:val="34"/>
        </w:trPr>
        <w:tc>
          <w:tcPr>
            <w:tcW w:w="2977" w:type="dxa"/>
            <w:tcMar>
              <w:right w:w="170" w:type="dxa"/>
            </w:tcMar>
          </w:tcPr>
          <w:p w14:paraId="3B6C77BC" w14:textId="2BD1195D" w:rsidR="00D76CC9" w:rsidRPr="004448F5" w:rsidRDefault="000C0654" w:rsidP="009274E1">
            <w:pPr>
              <w:pStyle w:val="CVTable23"/>
            </w:pPr>
            <w:r w:rsidRPr="000C0654">
              <w:t>Salalah Ammonia Project</w:t>
            </w:r>
            <w:r>
              <w:t>, Oman</w:t>
            </w:r>
          </w:p>
        </w:tc>
        <w:tc>
          <w:tcPr>
            <w:tcW w:w="6379" w:type="dxa"/>
          </w:tcPr>
          <w:p w14:paraId="4B3A3273" w14:textId="436A3665" w:rsidR="00D76CC9" w:rsidRPr="004448F5" w:rsidRDefault="00B70036" w:rsidP="009274E1">
            <w:pPr>
              <w:pStyle w:val="CVTable23"/>
            </w:pPr>
            <w:r>
              <w:t xml:space="preserve">Lead and assist </w:t>
            </w:r>
            <w:r w:rsidR="000C0654" w:rsidRPr="000C0654">
              <w:t>the contractor in preparation of their Extension of Time Claim to the Client.</w:t>
            </w:r>
          </w:p>
        </w:tc>
      </w:tr>
      <w:tr w:rsidR="000C0654" w:rsidRPr="004448F5" w14:paraId="0233DECB" w14:textId="77777777" w:rsidTr="002D69D8">
        <w:trPr>
          <w:trHeight w:val="34"/>
        </w:trPr>
        <w:tc>
          <w:tcPr>
            <w:tcW w:w="2977" w:type="dxa"/>
            <w:tcMar>
              <w:right w:w="170" w:type="dxa"/>
            </w:tcMar>
          </w:tcPr>
          <w:p w14:paraId="4171BFEC" w14:textId="71223377" w:rsidR="000C0654" w:rsidRPr="000C0654" w:rsidRDefault="000C0654" w:rsidP="009274E1">
            <w:pPr>
              <w:pStyle w:val="CVTable23"/>
            </w:pPr>
            <w:r w:rsidRPr="000C0654">
              <w:t xml:space="preserve">GOSP – Gas Oil Separation Project, KSA </w:t>
            </w:r>
          </w:p>
        </w:tc>
        <w:tc>
          <w:tcPr>
            <w:tcW w:w="6379" w:type="dxa"/>
          </w:tcPr>
          <w:p w14:paraId="43DCA1B1" w14:textId="02CCA3A5" w:rsidR="000C0654" w:rsidRPr="000C0654" w:rsidRDefault="00B70036" w:rsidP="009274E1">
            <w:pPr>
              <w:pStyle w:val="CVTable23"/>
            </w:pPr>
            <w:r>
              <w:t xml:space="preserve">Assist </w:t>
            </w:r>
            <w:r w:rsidR="00724F12" w:rsidRPr="00724F12">
              <w:t>the contractor in preparation of their Extension of Time Claim to the Client.</w:t>
            </w:r>
          </w:p>
        </w:tc>
      </w:tr>
      <w:tr w:rsidR="00724F12" w:rsidRPr="004448F5" w14:paraId="5AADC238" w14:textId="77777777" w:rsidTr="002D69D8">
        <w:trPr>
          <w:trHeight w:val="34"/>
        </w:trPr>
        <w:tc>
          <w:tcPr>
            <w:tcW w:w="2977" w:type="dxa"/>
            <w:tcMar>
              <w:right w:w="170" w:type="dxa"/>
            </w:tcMar>
          </w:tcPr>
          <w:p w14:paraId="07D4AA9E" w14:textId="1514A068" w:rsidR="00724F12" w:rsidRPr="000C0654" w:rsidRDefault="00724F12" w:rsidP="009274E1">
            <w:pPr>
              <w:pStyle w:val="CVTable23"/>
            </w:pPr>
            <w:r w:rsidRPr="00724F12">
              <w:t>System B – Shale Gas Project, KSA</w:t>
            </w:r>
          </w:p>
        </w:tc>
        <w:tc>
          <w:tcPr>
            <w:tcW w:w="6379" w:type="dxa"/>
          </w:tcPr>
          <w:p w14:paraId="04A21FE2" w14:textId="31064417" w:rsidR="00724F12" w:rsidRPr="00724F12" w:rsidRDefault="00724F12" w:rsidP="009274E1">
            <w:pPr>
              <w:pStyle w:val="CVTable23"/>
            </w:pPr>
            <w:r w:rsidRPr="00724F12">
              <w:t>Assist the contractor in preparation of their Extension of Time Claim to the Client.</w:t>
            </w:r>
          </w:p>
        </w:tc>
      </w:tr>
      <w:tr w:rsidR="00D515ED" w:rsidRPr="004448F5" w14:paraId="411F6134" w14:textId="77777777" w:rsidTr="002D69D8">
        <w:trPr>
          <w:trHeight w:val="34"/>
        </w:trPr>
        <w:tc>
          <w:tcPr>
            <w:tcW w:w="2977" w:type="dxa"/>
            <w:tcMar>
              <w:right w:w="170" w:type="dxa"/>
            </w:tcMar>
          </w:tcPr>
          <w:p w14:paraId="6CF80ABE" w14:textId="5ADD33DD" w:rsidR="00D515ED" w:rsidRPr="00724F12" w:rsidRDefault="00D515ED" w:rsidP="009274E1">
            <w:pPr>
              <w:pStyle w:val="CVTable23"/>
            </w:pPr>
            <w:r>
              <w:t>Expansion of Asphalt facilities at Ras Tanura</w:t>
            </w:r>
            <w:r w:rsidR="001B51FE">
              <w:t>, KSA</w:t>
            </w:r>
          </w:p>
        </w:tc>
        <w:tc>
          <w:tcPr>
            <w:tcW w:w="6379" w:type="dxa"/>
          </w:tcPr>
          <w:p w14:paraId="02C0FFBB" w14:textId="54C7D591" w:rsidR="00D515ED" w:rsidRPr="00724F12" w:rsidRDefault="001B51FE" w:rsidP="009274E1">
            <w:pPr>
              <w:pStyle w:val="CVTable23"/>
            </w:pPr>
            <w:r>
              <w:t xml:space="preserve">Lead and assist </w:t>
            </w:r>
            <w:r w:rsidRPr="000C0654">
              <w:t>the contractor in preparation of their Extension of Time Claim to the Client</w:t>
            </w:r>
            <w:r>
              <w:t>.</w:t>
            </w:r>
          </w:p>
        </w:tc>
      </w:tr>
      <w:tr w:rsidR="00724F12" w:rsidRPr="004448F5" w14:paraId="005818B5" w14:textId="77777777" w:rsidTr="002D69D8">
        <w:trPr>
          <w:trHeight w:val="34"/>
        </w:trPr>
        <w:tc>
          <w:tcPr>
            <w:tcW w:w="2977" w:type="dxa"/>
            <w:tcMar>
              <w:right w:w="170" w:type="dxa"/>
            </w:tcMar>
          </w:tcPr>
          <w:p w14:paraId="135E9E90" w14:textId="26C4062B" w:rsidR="00724F12" w:rsidRPr="00724F12" w:rsidRDefault="00724F12" w:rsidP="009274E1">
            <w:pPr>
              <w:pStyle w:val="CVTable23"/>
            </w:pPr>
            <w:r w:rsidRPr="00724F12">
              <w:t>Crowne Plaza hotel, ITCC, Riyadh, KSA</w:t>
            </w:r>
          </w:p>
        </w:tc>
        <w:tc>
          <w:tcPr>
            <w:tcW w:w="6379" w:type="dxa"/>
          </w:tcPr>
          <w:p w14:paraId="2FF5B61C" w14:textId="1947A7E1" w:rsidR="00724F12" w:rsidRPr="00724F12" w:rsidRDefault="00B70036" w:rsidP="009274E1">
            <w:pPr>
              <w:pStyle w:val="CVTable23"/>
            </w:pPr>
            <w:r>
              <w:t xml:space="preserve">Lead and assist </w:t>
            </w:r>
            <w:r w:rsidR="00724F12" w:rsidRPr="00724F12">
              <w:t>the client in evaluating the claims presented by the contractor.</w:t>
            </w:r>
          </w:p>
        </w:tc>
      </w:tr>
      <w:tr w:rsidR="00D50FF3" w:rsidRPr="004448F5" w14:paraId="4645A131" w14:textId="77777777" w:rsidTr="002D69D8">
        <w:trPr>
          <w:trHeight w:val="34"/>
        </w:trPr>
        <w:tc>
          <w:tcPr>
            <w:tcW w:w="2977" w:type="dxa"/>
            <w:tcMar>
              <w:right w:w="170" w:type="dxa"/>
            </w:tcMar>
          </w:tcPr>
          <w:p w14:paraId="67AD7F61" w14:textId="77EAC2F2" w:rsidR="00D50FF3" w:rsidRPr="00724F12" w:rsidRDefault="00D50FF3" w:rsidP="009274E1">
            <w:pPr>
              <w:pStyle w:val="CVTable23"/>
            </w:pPr>
            <w:r w:rsidRPr="00D50FF3">
              <w:t>Palm Jumeirah Golden Mile II, Dubai UAE</w:t>
            </w:r>
          </w:p>
        </w:tc>
        <w:tc>
          <w:tcPr>
            <w:tcW w:w="6379" w:type="dxa"/>
          </w:tcPr>
          <w:p w14:paraId="05FC9751" w14:textId="240FB4E5" w:rsidR="00D50FF3" w:rsidRPr="00724F12" w:rsidRDefault="00B70036" w:rsidP="009274E1">
            <w:pPr>
              <w:pStyle w:val="CVTable23"/>
            </w:pPr>
            <w:r>
              <w:t xml:space="preserve">Lead and assist </w:t>
            </w:r>
            <w:r w:rsidR="00D50FF3" w:rsidRPr="00D50FF3">
              <w:t>the Contractor in preparation of their Extension of Time claim to the client.</w:t>
            </w:r>
          </w:p>
        </w:tc>
      </w:tr>
      <w:tr w:rsidR="00D50FF3" w:rsidRPr="004448F5" w14:paraId="12FE2956" w14:textId="77777777" w:rsidTr="002D69D8">
        <w:trPr>
          <w:trHeight w:val="34"/>
        </w:trPr>
        <w:tc>
          <w:tcPr>
            <w:tcW w:w="2977" w:type="dxa"/>
            <w:tcMar>
              <w:right w:w="170" w:type="dxa"/>
            </w:tcMar>
          </w:tcPr>
          <w:p w14:paraId="407370D8" w14:textId="143911C9" w:rsidR="00D50FF3" w:rsidRPr="00D50FF3" w:rsidRDefault="00D50FF3" w:rsidP="009274E1">
            <w:pPr>
              <w:pStyle w:val="CVTable23"/>
            </w:pPr>
            <w:r w:rsidRPr="00D50FF3">
              <w:t>Passenger Terminal Building Expansion, Al Maktoum International Airport, Dubai</w:t>
            </w:r>
          </w:p>
        </w:tc>
        <w:tc>
          <w:tcPr>
            <w:tcW w:w="6379" w:type="dxa"/>
          </w:tcPr>
          <w:p w14:paraId="27BCD9D9" w14:textId="5F7BD8A9" w:rsidR="00D50FF3" w:rsidRPr="00D50FF3" w:rsidRDefault="00B70036" w:rsidP="009274E1">
            <w:pPr>
              <w:pStyle w:val="CVTable23"/>
            </w:pPr>
            <w:r>
              <w:t xml:space="preserve">Lead and assist </w:t>
            </w:r>
            <w:r w:rsidR="00D50FF3" w:rsidRPr="00D50FF3">
              <w:t>the contractor in preparation of their Extension of Time claim to the client.</w:t>
            </w:r>
          </w:p>
        </w:tc>
      </w:tr>
      <w:tr w:rsidR="00D50FF3" w:rsidRPr="004448F5" w14:paraId="61C7FA89" w14:textId="77777777" w:rsidTr="002D69D8">
        <w:trPr>
          <w:trHeight w:val="34"/>
        </w:trPr>
        <w:tc>
          <w:tcPr>
            <w:tcW w:w="2977" w:type="dxa"/>
            <w:tcMar>
              <w:right w:w="170" w:type="dxa"/>
            </w:tcMar>
          </w:tcPr>
          <w:p w14:paraId="70F9B582" w14:textId="591B304E" w:rsidR="00D50FF3" w:rsidRPr="00D50FF3" w:rsidRDefault="00D50FF3" w:rsidP="009274E1">
            <w:pPr>
              <w:pStyle w:val="CVTable23"/>
            </w:pPr>
            <w:r w:rsidRPr="00D50FF3">
              <w:t>Wafi Mall Expansion, Dubai</w:t>
            </w:r>
          </w:p>
        </w:tc>
        <w:tc>
          <w:tcPr>
            <w:tcW w:w="6379" w:type="dxa"/>
          </w:tcPr>
          <w:p w14:paraId="36B53BE8" w14:textId="2D22E61D" w:rsidR="00D50FF3" w:rsidRPr="00D50FF3" w:rsidRDefault="00B70036" w:rsidP="009274E1">
            <w:pPr>
              <w:pStyle w:val="CVTable23"/>
            </w:pPr>
            <w:r>
              <w:t xml:space="preserve">lead in assessment of </w:t>
            </w:r>
            <w:r w:rsidR="00D50FF3" w:rsidRPr="00D50FF3">
              <w:t>contractor’s claim to the client and advise the contractor on their strengths and weaknesses.</w:t>
            </w:r>
          </w:p>
        </w:tc>
      </w:tr>
      <w:tr w:rsidR="00D50FF3" w:rsidRPr="004448F5" w14:paraId="1241DE71" w14:textId="77777777" w:rsidTr="002D69D8">
        <w:trPr>
          <w:trHeight w:val="34"/>
        </w:trPr>
        <w:tc>
          <w:tcPr>
            <w:tcW w:w="2977" w:type="dxa"/>
            <w:tcMar>
              <w:right w:w="170" w:type="dxa"/>
            </w:tcMar>
          </w:tcPr>
          <w:p w14:paraId="4CB516C4" w14:textId="3C05EEB5" w:rsidR="00D50FF3" w:rsidRPr="00D50FF3" w:rsidRDefault="00D50FF3" w:rsidP="009274E1">
            <w:pPr>
              <w:pStyle w:val="CVTable23"/>
            </w:pPr>
            <w:r w:rsidRPr="00D50FF3">
              <w:t>Dubai International Airport – Concourse D Package 6b</w:t>
            </w:r>
            <w:r>
              <w:t>, Dubai</w:t>
            </w:r>
          </w:p>
        </w:tc>
        <w:tc>
          <w:tcPr>
            <w:tcW w:w="6379" w:type="dxa"/>
          </w:tcPr>
          <w:p w14:paraId="5A373039" w14:textId="264DE9DB" w:rsidR="00D50FF3" w:rsidRPr="00D50FF3" w:rsidRDefault="00B70036" w:rsidP="009274E1">
            <w:pPr>
              <w:pStyle w:val="CVTable23"/>
            </w:pPr>
            <w:r>
              <w:t xml:space="preserve">Lead and assist </w:t>
            </w:r>
            <w:r w:rsidR="00D50FF3" w:rsidRPr="00D50FF3">
              <w:t>the contractor in preparation of their Extension of Time claim to the client.</w:t>
            </w:r>
          </w:p>
        </w:tc>
      </w:tr>
      <w:tr w:rsidR="00411550" w:rsidRPr="004448F5" w14:paraId="0B26DEA1" w14:textId="77777777" w:rsidTr="002D69D8">
        <w:trPr>
          <w:trHeight w:val="34"/>
        </w:trPr>
        <w:tc>
          <w:tcPr>
            <w:tcW w:w="2977" w:type="dxa"/>
            <w:tcMar>
              <w:right w:w="170" w:type="dxa"/>
            </w:tcMar>
          </w:tcPr>
          <w:p w14:paraId="1928FA78" w14:textId="2C150B60" w:rsidR="00411550" w:rsidRPr="00D50FF3" w:rsidRDefault="00411550" w:rsidP="009274E1">
            <w:pPr>
              <w:pStyle w:val="CVTable23"/>
            </w:pPr>
            <w:r w:rsidRPr="00411550">
              <w:t>Neighbourhood One Residences, Abu Dhabi</w:t>
            </w:r>
          </w:p>
        </w:tc>
        <w:tc>
          <w:tcPr>
            <w:tcW w:w="6379" w:type="dxa"/>
          </w:tcPr>
          <w:p w14:paraId="541D8291" w14:textId="27D71FFA" w:rsidR="00411550" w:rsidRPr="00D50FF3" w:rsidRDefault="00B70036" w:rsidP="009274E1">
            <w:pPr>
              <w:pStyle w:val="CVTable23"/>
            </w:pPr>
            <w:r>
              <w:t xml:space="preserve">Lead and assist </w:t>
            </w:r>
            <w:r w:rsidR="00411550" w:rsidRPr="00411550">
              <w:t>the sub-contractor in preparation of their Extension of Time claim to the contractor.</w:t>
            </w:r>
          </w:p>
        </w:tc>
      </w:tr>
      <w:tr w:rsidR="00411550" w:rsidRPr="004448F5" w14:paraId="08BED27E" w14:textId="77777777" w:rsidTr="002D69D8">
        <w:trPr>
          <w:trHeight w:val="34"/>
        </w:trPr>
        <w:tc>
          <w:tcPr>
            <w:tcW w:w="2977" w:type="dxa"/>
            <w:tcMar>
              <w:right w:w="170" w:type="dxa"/>
            </w:tcMar>
          </w:tcPr>
          <w:p w14:paraId="72AED749" w14:textId="2C4065F0" w:rsidR="00411550" w:rsidRPr="00411550" w:rsidRDefault="00411550" w:rsidP="009274E1">
            <w:pPr>
              <w:pStyle w:val="CVTable23"/>
            </w:pPr>
            <w:r w:rsidRPr="00411550">
              <w:t>King Abdul Aziz International Airport, Jeddah, KSA</w:t>
            </w:r>
          </w:p>
        </w:tc>
        <w:tc>
          <w:tcPr>
            <w:tcW w:w="6379" w:type="dxa"/>
          </w:tcPr>
          <w:p w14:paraId="388606C7" w14:textId="0851495D" w:rsidR="00411550" w:rsidRPr="00411550" w:rsidRDefault="00B70036" w:rsidP="009274E1">
            <w:pPr>
              <w:pStyle w:val="CVTable23"/>
            </w:pPr>
            <w:r>
              <w:t xml:space="preserve">Assist the Contractor </w:t>
            </w:r>
            <w:r w:rsidR="00411550" w:rsidRPr="00411550">
              <w:t>in the preparation of the Extension of Time claim to the client.</w:t>
            </w:r>
          </w:p>
        </w:tc>
      </w:tr>
      <w:tr w:rsidR="00411550" w:rsidRPr="004448F5" w14:paraId="254E28AC" w14:textId="77777777" w:rsidTr="002D69D8">
        <w:trPr>
          <w:trHeight w:val="34"/>
        </w:trPr>
        <w:tc>
          <w:tcPr>
            <w:tcW w:w="2977" w:type="dxa"/>
            <w:tcMar>
              <w:right w:w="170" w:type="dxa"/>
            </w:tcMar>
          </w:tcPr>
          <w:p w14:paraId="34A90F15" w14:textId="2499D9AB" w:rsidR="00411550" w:rsidRPr="00411550" w:rsidRDefault="00411550" w:rsidP="009274E1">
            <w:pPr>
              <w:pStyle w:val="CVTable23"/>
            </w:pPr>
            <w:r w:rsidRPr="00411550">
              <w:lastRenderedPageBreak/>
              <w:t>The Royal Atlantis, Dubai</w:t>
            </w:r>
          </w:p>
        </w:tc>
        <w:tc>
          <w:tcPr>
            <w:tcW w:w="6379" w:type="dxa"/>
          </w:tcPr>
          <w:p w14:paraId="54B455D8" w14:textId="13DFEBE4" w:rsidR="00411550" w:rsidRPr="00411550" w:rsidRDefault="00B70036" w:rsidP="009274E1">
            <w:pPr>
              <w:pStyle w:val="CVTable23"/>
            </w:pPr>
            <w:r>
              <w:t>M</w:t>
            </w:r>
            <w:r w:rsidR="00411550" w:rsidRPr="00411550">
              <w:t>anaging the Project Control deliverables and forecasting completion of different packages for the client. Highlighting the risks that are foreseen from the progress and related impacts from various package contractors.</w:t>
            </w:r>
          </w:p>
        </w:tc>
      </w:tr>
      <w:tr w:rsidR="00411550" w:rsidRPr="004448F5" w14:paraId="297ED303" w14:textId="77777777" w:rsidTr="002D69D8">
        <w:trPr>
          <w:trHeight w:val="34"/>
        </w:trPr>
        <w:tc>
          <w:tcPr>
            <w:tcW w:w="2977" w:type="dxa"/>
            <w:tcMar>
              <w:right w:w="170" w:type="dxa"/>
            </w:tcMar>
          </w:tcPr>
          <w:p w14:paraId="71E9FD7F" w14:textId="1FFC35A3" w:rsidR="00411550" w:rsidRPr="00411550" w:rsidRDefault="00411550" w:rsidP="009274E1">
            <w:pPr>
              <w:pStyle w:val="CVTable23"/>
            </w:pPr>
            <w:r w:rsidRPr="00411550">
              <w:t>KAFD Metro Station, Riyadh</w:t>
            </w:r>
          </w:p>
        </w:tc>
        <w:tc>
          <w:tcPr>
            <w:tcW w:w="6379" w:type="dxa"/>
          </w:tcPr>
          <w:p w14:paraId="38AEEB1F" w14:textId="6DCD8B6D" w:rsidR="00411550" w:rsidRPr="00411550" w:rsidRDefault="00411550" w:rsidP="009274E1">
            <w:pPr>
              <w:pStyle w:val="CVTable23"/>
            </w:pPr>
            <w:r w:rsidRPr="00411550">
              <w:t>Prepared a baseline programme for the finishes package contractor.</w:t>
            </w:r>
          </w:p>
        </w:tc>
      </w:tr>
      <w:tr w:rsidR="00411550" w:rsidRPr="004448F5" w14:paraId="11F6B3DA" w14:textId="77777777" w:rsidTr="002D69D8">
        <w:trPr>
          <w:trHeight w:val="34"/>
        </w:trPr>
        <w:tc>
          <w:tcPr>
            <w:tcW w:w="2977" w:type="dxa"/>
            <w:tcMar>
              <w:right w:w="170" w:type="dxa"/>
            </w:tcMar>
          </w:tcPr>
          <w:p w14:paraId="38304B43" w14:textId="645CA002" w:rsidR="00411550" w:rsidRPr="00411550" w:rsidRDefault="00411550" w:rsidP="009274E1">
            <w:pPr>
              <w:pStyle w:val="CVTable23"/>
            </w:pPr>
            <w:r w:rsidRPr="00411550">
              <w:t>City Walk Development, Dubai</w:t>
            </w:r>
          </w:p>
        </w:tc>
        <w:tc>
          <w:tcPr>
            <w:tcW w:w="6379" w:type="dxa"/>
          </w:tcPr>
          <w:p w14:paraId="2FC41F6F" w14:textId="4E7748FC" w:rsidR="00411550" w:rsidRPr="00411550" w:rsidRDefault="00B70036" w:rsidP="009274E1">
            <w:pPr>
              <w:pStyle w:val="CVTable23"/>
            </w:pPr>
            <w:r>
              <w:t>M</w:t>
            </w:r>
            <w:r w:rsidRPr="00411550">
              <w:t>anaging the Project Control deliverables</w:t>
            </w:r>
            <w:r>
              <w:t>, m</w:t>
            </w:r>
            <w:r w:rsidR="00411550" w:rsidRPr="00411550">
              <w:t>anaging the Integrated Programme of the different ongoing developments, forecasting the completion of different projects to the client, regularly highlighting the risks that are foreseen from the progress and related impacts from various contractors.</w:t>
            </w:r>
          </w:p>
        </w:tc>
      </w:tr>
      <w:tr w:rsidR="00411550" w:rsidRPr="004448F5" w14:paraId="51986E49" w14:textId="77777777" w:rsidTr="002D69D8">
        <w:trPr>
          <w:trHeight w:val="34"/>
        </w:trPr>
        <w:tc>
          <w:tcPr>
            <w:tcW w:w="2977" w:type="dxa"/>
            <w:tcMar>
              <w:right w:w="170" w:type="dxa"/>
            </w:tcMar>
          </w:tcPr>
          <w:p w14:paraId="7029DF1B" w14:textId="11E0927E" w:rsidR="00411550" w:rsidRPr="00411550" w:rsidRDefault="00411550" w:rsidP="009274E1">
            <w:pPr>
              <w:pStyle w:val="CVTable23"/>
            </w:pPr>
            <w:r w:rsidRPr="00411550">
              <w:t>Dubai International Airport</w:t>
            </w:r>
            <w:r w:rsidR="00D515ED">
              <w:t xml:space="preserve"> (</w:t>
            </w:r>
            <w:r w:rsidR="00D515ED" w:rsidRPr="00411550">
              <w:t>Emirates Flight Catering Building and Cargo Mega Terminal Extension</w:t>
            </w:r>
            <w:r w:rsidR="00D515ED">
              <w:t>)</w:t>
            </w:r>
          </w:p>
        </w:tc>
        <w:tc>
          <w:tcPr>
            <w:tcW w:w="6379" w:type="dxa"/>
          </w:tcPr>
          <w:p w14:paraId="1161020D" w14:textId="190D5C25" w:rsidR="00411550" w:rsidRPr="00411550" w:rsidRDefault="00411550" w:rsidP="009274E1">
            <w:pPr>
              <w:pStyle w:val="CVTable23"/>
            </w:pPr>
            <w:r w:rsidRPr="00411550">
              <w:t>Project time management and project control functions, managing and monitoring the Programme for the Contractor and advising on the key performance indicators of the Project.</w:t>
            </w:r>
          </w:p>
        </w:tc>
      </w:tr>
      <w:tr w:rsidR="00411550" w:rsidRPr="004448F5" w14:paraId="158ACC45" w14:textId="77777777" w:rsidTr="002D69D8">
        <w:trPr>
          <w:trHeight w:val="34"/>
        </w:trPr>
        <w:tc>
          <w:tcPr>
            <w:tcW w:w="2977" w:type="dxa"/>
            <w:tcMar>
              <w:right w:w="170" w:type="dxa"/>
            </w:tcMar>
          </w:tcPr>
          <w:p w14:paraId="2A903568" w14:textId="3A3E75F9" w:rsidR="00411550" w:rsidRPr="00411550" w:rsidRDefault="00411550" w:rsidP="009274E1">
            <w:pPr>
              <w:pStyle w:val="CVTable23"/>
            </w:pPr>
            <w:r w:rsidRPr="00411550">
              <w:t>Anantara Resorts and SPA, Jabaal Al Akhdar, Oman</w:t>
            </w:r>
          </w:p>
        </w:tc>
        <w:tc>
          <w:tcPr>
            <w:tcW w:w="6379" w:type="dxa"/>
          </w:tcPr>
          <w:p w14:paraId="795D90D9" w14:textId="0938235A" w:rsidR="00411550" w:rsidRPr="00411550" w:rsidRDefault="00D515ED" w:rsidP="009274E1">
            <w:pPr>
              <w:pStyle w:val="CVTable23"/>
            </w:pPr>
            <w:r>
              <w:t>Lead the a</w:t>
            </w:r>
            <w:r w:rsidR="00411550" w:rsidRPr="00411550">
              <w:t xml:space="preserve">udit of the Contractor’s programme. </w:t>
            </w:r>
            <w:r>
              <w:t>I</w:t>
            </w:r>
            <w:r w:rsidR="00411550" w:rsidRPr="00411550">
              <w:t>nvolved in establishing a detailed construction programme for completion</w:t>
            </w:r>
            <w:r>
              <w:t xml:space="preserve">. Developed all </w:t>
            </w:r>
            <w:r w:rsidR="00411550" w:rsidRPr="00411550">
              <w:t>required monitoring tools</w:t>
            </w:r>
            <w:r>
              <w:t xml:space="preserve"> to track the progress for completion.</w:t>
            </w:r>
          </w:p>
        </w:tc>
      </w:tr>
    </w:tbl>
    <w:p w14:paraId="4858F22F" w14:textId="1BCDCFAC" w:rsidR="00CC6912" w:rsidRDefault="00CC6912" w:rsidP="00F11B39">
      <w:pPr>
        <w:pStyle w:val="CVText"/>
      </w:pPr>
    </w:p>
    <w:p w14:paraId="687D4927" w14:textId="2108E14D" w:rsidR="00D515ED" w:rsidRDefault="00D515ED" w:rsidP="00D515ED">
      <w:pPr>
        <w:pStyle w:val="CVText"/>
      </w:pPr>
      <w:r>
        <w:t>Experience with ETA ASCON (2005 - 2013)</w:t>
      </w:r>
    </w:p>
    <w:tbl>
      <w:tblPr>
        <w:tblW w:w="9356" w:type="dxa"/>
        <w:tblLayout w:type="fixed"/>
        <w:tblCellMar>
          <w:left w:w="85" w:type="dxa"/>
          <w:right w:w="85" w:type="dxa"/>
        </w:tblCellMar>
        <w:tblLook w:val="04A0" w:firstRow="1" w:lastRow="0" w:firstColumn="1" w:lastColumn="0" w:noHBand="0" w:noVBand="1"/>
      </w:tblPr>
      <w:tblGrid>
        <w:gridCol w:w="2977"/>
        <w:gridCol w:w="6379"/>
      </w:tblGrid>
      <w:tr w:rsidR="00D515ED" w:rsidRPr="00D60107" w14:paraId="6BB8E835" w14:textId="77777777" w:rsidTr="00147931">
        <w:trPr>
          <w:trHeight w:val="276"/>
          <w:tblHeader/>
        </w:trPr>
        <w:tc>
          <w:tcPr>
            <w:tcW w:w="2977" w:type="dxa"/>
            <w:tcBorders>
              <w:bottom w:val="single" w:sz="4" w:space="0" w:color="257F8E"/>
            </w:tcBorders>
          </w:tcPr>
          <w:p w14:paraId="296C5761" w14:textId="77777777" w:rsidR="00D515ED" w:rsidRPr="00D60107" w:rsidRDefault="00D515ED" w:rsidP="00147931">
            <w:pPr>
              <w:pStyle w:val="CVTable21"/>
            </w:pPr>
            <w:r w:rsidRPr="00D60107">
              <w:t>Project Name</w:t>
            </w:r>
          </w:p>
        </w:tc>
        <w:tc>
          <w:tcPr>
            <w:tcW w:w="6379" w:type="dxa"/>
            <w:tcBorders>
              <w:bottom w:val="single" w:sz="4" w:space="0" w:color="257F8E"/>
            </w:tcBorders>
          </w:tcPr>
          <w:p w14:paraId="3C60E188" w14:textId="77777777" w:rsidR="00D515ED" w:rsidRPr="00D60107" w:rsidRDefault="00D515ED" w:rsidP="00147931">
            <w:pPr>
              <w:pStyle w:val="CVTable21"/>
            </w:pPr>
            <w:r>
              <w:t>Role</w:t>
            </w:r>
          </w:p>
        </w:tc>
      </w:tr>
      <w:tr w:rsidR="00D515ED" w:rsidRPr="006E55E2" w14:paraId="40DD4170" w14:textId="77777777" w:rsidTr="00147931">
        <w:trPr>
          <w:trHeight w:val="24"/>
        </w:trPr>
        <w:tc>
          <w:tcPr>
            <w:tcW w:w="2977" w:type="dxa"/>
            <w:tcBorders>
              <w:top w:val="single" w:sz="4" w:space="0" w:color="257F8E"/>
            </w:tcBorders>
          </w:tcPr>
          <w:p w14:paraId="2FB1363C" w14:textId="77777777" w:rsidR="00D515ED" w:rsidRPr="004448F5" w:rsidRDefault="00D515ED" w:rsidP="00147931">
            <w:pPr>
              <w:pStyle w:val="CVTable22"/>
            </w:pPr>
            <w:r w:rsidRPr="004448F5">
              <w:t>Career Highlights</w:t>
            </w:r>
          </w:p>
        </w:tc>
        <w:tc>
          <w:tcPr>
            <w:tcW w:w="6379" w:type="dxa"/>
            <w:tcBorders>
              <w:top w:val="single" w:sz="4" w:space="0" w:color="257F8E"/>
            </w:tcBorders>
          </w:tcPr>
          <w:p w14:paraId="3C7A74BD" w14:textId="77777777" w:rsidR="00D515ED" w:rsidRPr="006E55E2" w:rsidRDefault="00D515ED" w:rsidP="00147931">
            <w:pPr>
              <w:pStyle w:val="CVTable23"/>
            </w:pPr>
          </w:p>
        </w:tc>
      </w:tr>
      <w:tr w:rsidR="00D515ED" w:rsidRPr="004448F5" w14:paraId="43F8D559" w14:textId="77777777" w:rsidTr="00147931">
        <w:trPr>
          <w:trHeight w:val="34"/>
        </w:trPr>
        <w:tc>
          <w:tcPr>
            <w:tcW w:w="2977" w:type="dxa"/>
            <w:tcMar>
              <w:right w:w="170" w:type="dxa"/>
            </w:tcMar>
          </w:tcPr>
          <w:p w14:paraId="03244A2C" w14:textId="19EAC5F0" w:rsidR="00D515ED" w:rsidRPr="004448F5" w:rsidRDefault="00D515ED" w:rsidP="00147931">
            <w:pPr>
              <w:pStyle w:val="CVTable23"/>
            </w:pPr>
            <w:r w:rsidRPr="00D515ED">
              <w:t>Dubai International Airport Expansion Phase II, Concourse 3</w:t>
            </w:r>
          </w:p>
        </w:tc>
        <w:tc>
          <w:tcPr>
            <w:tcW w:w="6379" w:type="dxa"/>
          </w:tcPr>
          <w:p w14:paraId="223E1D5A" w14:textId="5DE43653" w:rsidR="00D515ED" w:rsidRPr="004448F5" w:rsidRDefault="00D515ED" w:rsidP="00147931">
            <w:pPr>
              <w:pStyle w:val="CVTable23"/>
            </w:pPr>
            <w:r>
              <w:t>Lead the planning and controls team of the Project</w:t>
            </w:r>
            <w:r w:rsidRPr="000C0654">
              <w:t>.</w:t>
            </w:r>
          </w:p>
        </w:tc>
      </w:tr>
      <w:tr w:rsidR="00D515ED" w:rsidRPr="004448F5" w14:paraId="407E0222" w14:textId="77777777" w:rsidTr="00147931">
        <w:trPr>
          <w:trHeight w:val="34"/>
        </w:trPr>
        <w:tc>
          <w:tcPr>
            <w:tcW w:w="2977" w:type="dxa"/>
            <w:tcMar>
              <w:right w:w="170" w:type="dxa"/>
            </w:tcMar>
          </w:tcPr>
          <w:p w14:paraId="3C1D8509" w14:textId="20000D3C" w:rsidR="00D515ED" w:rsidRPr="006A3884" w:rsidRDefault="006A3884" w:rsidP="00147931">
            <w:pPr>
              <w:pStyle w:val="CVTable23"/>
            </w:pPr>
            <w:r w:rsidRPr="006A3884">
              <w:rPr>
                <w:color w:val="000000" w:themeColor="text1"/>
              </w:rPr>
              <w:t>Burj Khalifa, Dubai</w:t>
            </w:r>
          </w:p>
        </w:tc>
        <w:tc>
          <w:tcPr>
            <w:tcW w:w="6379" w:type="dxa"/>
          </w:tcPr>
          <w:p w14:paraId="53856B9B" w14:textId="3E00B95E" w:rsidR="00D515ED" w:rsidRPr="004448F5" w:rsidRDefault="00D515ED" w:rsidP="00147931">
            <w:pPr>
              <w:pStyle w:val="CVTable23"/>
            </w:pPr>
            <w:r>
              <w:t xml:space="preserve">Lead </w:t>
            </w:r>
            <w:r w:rsidR="006A3884">
              <w:t xml:space="preserve">the planning </w:t>
            </w:r>
            <w:r w:rsidR="00653520">
              <w:t>to prepare a T</w:t>
            </w:r>
            <w:r w:rsidR="006A3884">
              <w:t xml:space="preserve">esting </w:t>
            </w:r>
            <w:r w:rsidR="00653520">
              <w:t>a</w:t>
            </w:r>
            <w:r w:rsidR="006A3884">
              <w:t>nd Commissioning programme</w:t>
            </w:r>
            <w:r w:rsidR="0008643B">
              <w:t xml:space="preserve">. </w:t>
            </w:r>
          </w:p>
        </w:tc>
      </w:tr>
      <w:tr w:rsidR="00D515ED" w:rsidRPr="004448F5" w14:paraId="428953E5" w14:textId="77777777" w:rsidTr="00147931">
        <w:trPr>
          <w:trHeight w:val="34"/>
        </w:trPr>
        <w:tc>
          <w:tcPr>
            <w:tcW w:w="2977" w:type="dxa"/>
            <w:tcMar>
              <w:right w:w="170" w:type="dxa"/>
            </w:tcMar>
          </w:tcPr>
          <w:p w14:paraId="3D24B09D" w14:textId="5426BFBA" w:rsidR="00D515ED" w:rsidRPr="00A163B6" w:rsidRDefault="00A163B6" w:rsidP="00147931">
            <w:pPr>
              <w:pStyle w:val="CVTable23"/>
            </w:pPr>
            <w:r w:rsidRPr="00A163B6">
              <w:rPr>
                <w:color w:val="000000" w:themeColor="text1"/>
              </w:rPr>
              <w:t>Sheikh Khalifa Hospital, RAK</w:t>
            </w:r>
          </w:p>
        </w:tc>
        <w:tc>
          <w:tcPr>
            <w:tcW w:w="6379" w:type="dxa"/>
          </w:tcPr>
          <w:p w14:paraId="43983DD8" w14:textId="16B20ABD" w:rsidR="00D515ED" w:rsidRPr="000C0654" w:rsidRDefault="00A163B6" w:rsidP="00147931">
            <w:pPr>
              <w:pStyle w:val="CVTable23"/>
            </w:pPr>
            <w:r>
              <w:t>Lead the planning team</w:t>
            </w:r>
            <w:r w:rsidR="00D515ED" w:rsidRPr="00724F12">
              <w:t>.</w:t>
            </w:r>
            <w:r w:rsidR="00106323">
              <w:t xml:space="preserve"> </w:t>
            </w:r>
            <w:r w:rsidR="00106323" w:rsidRPr="00411550">
              <w:t>Project time management and project control functions</w:t>
            </w:r>
          </w:p>
        </w:tc>
      </w:tr>
      <w:tr w:rsidR="00D515ED" w:rsidRPr="004448F5" w14:paraId="10A2C5DA" w14:textId="77777777" w:rsidTr="00147931">
        <w:trPr>
          <w:trHeight w:val="34"/>
        </w:trPr>
        <w:tc>
          <w:tcPr>
            <w:tcW w:w="2977" w:type="dxa"/>
            <w:tcMar>
              <w:right w:w="170" w:type="dxa"/>
            </w:tcMar>
          </w:tcPr>
          <w:p w14:paraId="29645C86" w14:textId="3591B422" w:rsidR="00D515ED" w:rsidRPr="00F85678" w:rsidRDefault="00F85678" w:rsidP="00147931">
            <w:pPr>
              <w:pStyle w:val="CVTable23"/>
            </w:pPr>
            <w:r w:rsidRPr="00F85678">
              <w:rPr>
                <w:color w:val="000000" w:themeColor="text1"/>
              </w:rPr>
              <w:t>JAFZA Convention Centre</w:t>
            </w:r>
            <w:r w:rsidR="004B43F9">
              <w:rPr>
                <w:color w:val="000000" w:themeColor="text1"/>
              </w:rPr>
              <w:t>, Dubai</w:t>
            </w:r>
          </w:p>
        </w:tc>
        <w:tc>
          <w:tcPr>
            <w:tcW w:w="6379" w:type="dxa"/>
          </w:tcPr>
          <w:p w14:paraId="0A3E3C7A" w14:textId="76323CEF" w:rsidR="00D515ED" w:rsidRPr="00724F12" w:rsidRDefault="00F85678" w:rsidP="00147931">
            <w:pPr>
              <w:pStyle w:val="CVTable23"/>
            </w:pPr>
            <w:r>
              <w:t>Lead and prepare the baseline programme of the Project</w:t>
            </w:r>
            <w:r w:rsidR="00D515ED" w:rsidRPr="00724F12">
              <w:t>.</w:t>
            </w:r>
          </w:p>
        </w:tc>
      </w:tr>
      <w:tr w:rsidR="00D515ED" w:rsidRPr="004448F5" w14:paraId="3CD65D50" w14:textId="77777777" w:rsidTr="00147931">
        <w:trPr>
          <w:trHeight w:val="34"/>
        </w:trPr>
        <w:tc>
          <w:tcPr>
            <w:tcW w:w="2977" w:type="dxa"/>
            <w:tcMar>
              <w:right w:w="170" w:type="dxa"/>
            </w:tcMar>
          </w:tcPr>
          <w:p w14:paraId="4F8CF225" w14:textId="06307BD7" w:rsidR="00D515ED" w:rsidRPr="000A74A3" w:rsidRDefault="000A74A3" w:rsidP="00147931">
            <w:pPr>
              <w:pStyle w:val="CVTable23"/>
            </w:pPr>
            <w:r w:rsidRPr="000A74A3">
              <w:rPr>
                <w:color w:val="000000" w:themeColor="text1"/>
              </w:rPr>
              <w:t>District Cooling Plant, BBET</w:t>
            </w:r>
            <w:r w:rsidR="004B43F9">
              <w:rPr>
                <w:color w:val="000000" w:themeColor="text1"/>
              </w:rPr>
              <w:t>, Dubai</w:t>
            </w:r>
          </w:p>
        </w:tc>
        <w:tc>
          <w:tcPr>
            <w:tcW w:w="6379" w:type="dxa"/>
          </w:tcPr>
          <w:p w14:paraId="6D3246E3" w14:textId="25B10B93" w:rsidR="00D515ED" w:rsidRPr="00724F12" w:rsidRDefault="00CE22CC" w:rsidP="00147931">
            <w:pPr>
              <w:pStyle w:val="CVTable23"/>
            </w:pPr>
            <w:r>
              <w:t>Lead the planning team</w:t>
            </w:r>
            <w:r w:rsidRPr="00724F12">
              <w:t>.</w:t>
            </w:r>
            <w:r>
              <w:t xml:space="preserve"> </w:t>
            </w:r>
            <w:r w:rsidRPr="00411550">
              <w:t>Project time management and project control functions</w:t>
            </w:r>
            <w:r w:rsidR="00D515ED" w:rsidRPr="00724F12">
              <w:t>.</w:t>
            </w:r>
          </w:p>
        </w:tc>
      </w:tr>
      <w:tr w:rsidR="00D515ED" w:rsidRPr="004448F5" w14:paraId="477B9AEF" w14:textId="77777777" w:rsidTr="00147931">
        <w:trPr>
          <w:trHeight w:val="34"/>
        </w:trPr>
        <w:tc>
          <w:tcPr>
            <w:tcW w:w="2977" w:type="dxa"/>
            <w:tcMar>
              <w:right w:w="170" w:type="dxa"/>
            </w:tcMar>
          </w:tcPr>
          <w:p w14:paraId="06C6A0CE" w14:textId="6574671C" w:rsidR="00D515ED" w:rsidRPr="004F043F" w:rsidRDefault="004F043F" w:rsidP="00147931">
            <w:pPr>
              <w:pStyle w:val="CVTable23"/>
            </w:pPr>
            <w:r w:rsidRPr="004F043F">
              <w:rPr>
                <w:color w:val="000000" w:themeColor="text1"/>
              </w:rPr>
              <w:lastRenderedPageBreak/>
              <w:t>Al Ghurair City expansion</w:t>
            </w:r>
            <w:r w:rsidR="004B43F9">
              <w:rPr>
                <w:color w:val="000000" w:themeColor="text1"/>
              </w:rPr>
              <w:t>, Dubai</w:t>
            </w:r>
          </w:p>
        </w:tc>
        <w:tc>
          <w:tcPr>
            <w:tcW w:w="6379" w:type="dxa"/>
          </w:tcPr>
          <w:p w14:paraId="0D13B10B" w14:textId="093A4A85" w:rsidR="00D515ED" w:rsidRPr="00724F12" w:rsidRDefault="004F043F" w:rsidP="00147931">
            <w:pPr>
              <w:pStyle w:val="CVTable23"/>
            </w:pPr>
            <w:r>
              <w:t>Lead and prepare the baseline programme of the Project</w:t>
            </w:r>
            <w:r w:rsidR="00D515ED" w:rsidRPr="00D50FF3">
              <w:t>.</w:t>
            </w:r>
          </w:p>
        </w:tc>
      </w:tr>
      <w:tr w:rsidR="004F043F" w:rsidRPr="004448F5" w14:paraId="3B78C4D0" w14:textId="77777777" w:rsidTr="00147931">
        <w:trPr>
          <w:trHeight w:val="34"/>
        </w:trPr>
        <w:tc>
          <w:tcPr>
            <w:tcW w:w="2977" w:type="dxa"/>
            <w:tcMar>
              <w:right w:w="170" w:type="dxa"/>
            </w:tcMar>
          </w:tcPr>
          <w:p w14:paraId="6BF3958B" w14:textId="6958649A" w:rsidR="004F043F" w:rsidRPr="00DC2E2F" w:rsidRDefault="00DC2E2F" w:rsidP="004F043F">
            <w:pPr>
              <w:pStyle w:val="CVTable23"/>
            </w:pPr>
            <w:r w:rsidRPr="00DC2E2F">
              <w:rPr>
                <w:color w:val="000000" w:themeColor="text1"/>
              </w:rPr>
              <w:t>Burj Salam Tower</w:t>
            </w:r>
            <w:r w:rsidR="004B43F9">
              <w:rPr>
                <w:color w:val="000000" w:themeColor="text1"/>
              </w:rPr>
              <w:t>, Dubai</w:t>
            </w:r>
          </w:p>
        </w:tc>
        <w:tc>
          <w:tcPr>
            <w:tcW w:w="6379" w:type="dxa"/>
          </w:tcPr>
          <w:p w14:paraId="7ABCE3B6" w14:textId="6C632DE1" w:rsidR="004F043F" w:rsidRPr="00D50FF3" w:rsidRDefault="004F043F" w:rsidP="004F043F">
            <w:pPr>
              <w:pStyle w:val="CVTable23"/>
            </w:pPr>
            <w:r>
              <w:t>Lead and prepare the baseline programme of the Project</w:t>
            </w:r>
            <w:r w:rsidRPr="00D50FF3">
              <w:t>.</w:t>
            </w:r>
          </w:p>
        </w:tc>
      </w:tr>
      <w:tr w:rsidR="00DC2E2F" w:rsidRPr="004448F5" w14:paraId="6E1CBC5E" w14:textId="77777777" w:rsidTr="00147931">
        <w:trPr>
          <w:trHeight w:val="34"/>
        </w:trPr>
        <w:tc>
          <w:tcPr>
            <w:tcW w:w="2977" w:type="dxa"/>
            <w:tcMar>
              <w:right w:w="170" w:type="dxa"/>
            </w:tcMar>
          </w:tcPr>
          <w:p w14:paraId="2323379B" w14:textId="1C6ACB35" w:rsidR="00DC2E2F" w:rsidRPr="00F75DAA" w:rsidRDefault="00F75DAA" w:rsidP="00DC2E2F">
            <w:pPr>
              <w:pStyle w:val="CVTable23"/>
            </w:pPr>
            <w:r w:rsidRPr="00F75DAA">
              <w:rPr>
                <w:color w:val="000000" w:themeColor="text1"/>
              </w:rPr>
              <w:t>Sama</w:t>
            </w:r>
            <w:r w:rsidR="000B4757">
              <w:rPr>
                <w:color w:val="000000" w:themeColor="text1"/>
              </w:rPr>
              <w:t xml:space="preserve"> &amp; Latifa</w:t>
            </w:r>
            <w:r w:rsidRPr="00F75DAA">
              <w:rPr>
                <w:color w:val="000000" w:themeColor="text1"/>
              </w:rPr>
              <w:t xml:space="preserve"> Tower</w:t>
            </w:r>
            <w:r w:rsidR="004B43F9">
              <w:rPr>
                <w:color w:val="000000" w:themeColor="text1"/>
              </w:rPr>
              <w:t>, Dubai</w:t>
            </w:r>
          </w:p>
        </w:tc>
        <w:tc>
          <w:tcPr>
            <w:tcW w:w="6379" w:type="dxa"/>
          </w:tcPr>
          <w:p w14:paraId="1918F932" w14:textId="46291156" w:rsidR="00DC2E2F" w:rsidRPr="00D50FF3" w:rsidRDefault="00DC2E2F" w:rsidP="00DC2E2F">
            <w:pPr>
              <w:pStyle w:val="CVTable23"/>
            </w:pPr>
            <w:r>
              <w:t>Lead and prepare the baseline programme of the Project</w:t>
            </w:r>
            <w:r w:rsidRPr="00D50FF3">
              <w:t>.</w:t>
            </w:r>
          </w:p>
        </w:tc>
      </w:tr>
      <w:tr w:rsidR="00F75DAA" w:rsidRPr="004448F5" w14:paraId="248B779C" w14:textId="77777777" w:rsidTr="00147931">
        <w:trPr>
          <w:trHeight w:val="34"/>
        </w:trPr>
        <w:tc>
          <w:tcPr>
            <w:tcW w:w="2977" w:type="dxa"/>
            <w:tcMar>
              <w:right w:w="170" w:type="dxa"/>
            </w:tcMar>
          </w:tcPr>
          <w:p w14:paraId="5F734DBE" w14:textId="4E8A8E89" w:rsidR="00F75DAA" w:rsidRPr="002A66F9" w:rsidRDefault="000B4757" w:rsidP="00F75DAA">
            <w:pPr>
              <w:pStyle w:val="CVTable23"/>
            </w:pPr>
            <w:r>
              <w:rPr>
                <w:color w:val="000000" w:themeColor="text1"/>
              </w:rPr>
              <w:t>Capital Towers</w:t>
            </w:r>
            <w:r w:rsidR="004B43F9">
              <w:rPr>
                <w:color w:val="000000" w:themeColor="text1"/>
              </w:rPr>
              <w:t>, Dubai</w:t>
            </w:r>
          </w:p>
        </w:tc>
        <w:tc>
          <w:tcPr>
            <w:tcW w:w="6379" w:type="dxa"/>
          </w:tcPr>
          <w:p w14:paraId="657A6BEE" w14:textId="0E0FAF6E" w:rsidR="00F75DAA" w:rsidRPr="00D50FF3" w:rsidRDefault="00F75DAA" w:rsidP="00F75DAA">
            <w:pPr>
              <w:pStyle w:val="CVTable23"/>
            </w:pPr>
            <w:r>
              <w:t xml:space="preserve">Lead </w:t>
            </w:r>
            <w:r w:rsidR="000B4757">
              <w:t xml:space="preserve">the planning </w:t>
            </w:r>
            <w:r w:rsidR="00B26C3D">
              <w:t xml:space="preserve">and project controls function in the </w:t>
            </w:r>
            <w:r>
              <w:t>Project</w:t>
            </w:r>
            <w:r w:rsidRPr="00D50FF3">
              <w:t>.</w:t>
            </w:r>
          </w:p>
        </w:tc>
      </w:tr>
      <w:tr w:rsidR="00F75DAA" w:rsidRPr="004448F5" w14:paraId="64BA3B0D" w14:textId="77777777" w:rsidTr="00147931">
        <w:trPr>
          <w:trHeight w:val="34"/>
        </w:trPr>
        <w:tc>
          <w:tcPr>
            <w:tcW w:w="2977" w:type="dxa"/>
            <w:tcMar>
              <w:right w:w="170" w:type="dxa"/>
            </w:tcMar>
          </w:tcPr>
          <w:p w14:paraId="15784F9A" w14:textId="062D99F3" w:rsidR="00F75DAA" w:rsidRPr="00D50FF3" w:rsidRDefault="00F75DAA" w:rsidP="00F75DAA">
            <w:pPr>
              <w:pStyle w:val="CVTable23"/>
            </w:pPr>
          </w:p>
        </w:tc>
        <w:tc>
          <w:tcPr>
            <w:tcW w:w="6379" w:type="dxa"/>
          </w:tcPr>
          <w:p w14:paraId="439275B3" w14:textId="7C989F8B" w:rsidR="00F75DAA" w:rsidRPr="00D50FF3" w:rsidRDefault="00F75DAA" w:rsidP="00F75DAA">
            <w:pPr>
              <w:pStyle w:val="CVTable23"/>
            </w:pPr>
          </w:p>
        </w:tc>
      </w:tr>
      <w:tr w:rsidR="00F75DAA" w:rsidRPr="004448F5" w14:paraId="3C16B4A0" w14:textId="77777777" w:rsidTr="00147931">
        <w:trPr>
          <w:trHeight w:val="34"/>
        </w:trPr>
        <w:tc>
          <w:tcPr>
            <w:tcW w:w="2977" w:type="dxa"/>
            <w:tcMar>
              <w:right w:w="170" w:type="dxa"/>
            </w:tcMar>
          </w:tcPr>
          <w:p w14:paraId="5778588F" w14:textId="72701801" w:rsidR="00F75DAA" w:rsidRPr="00411550" w:rsidRDefault="00F75DAA" w:rsidP="00F75DAA">
            <w:pPr>
              <w:pStyle w:val="CVTable23"/>
            </w:pPr>
          </w:p>
        </w:tc>
        <w:tc>
          <w:tcPr>
            <w:tcW w:w="6379" w:type="dxa"/>
          </w:tcPr>
          <w:p w14:paraId="3EEA42F0" w14:textId="1E77BBE6" w:rsidR="00F75DAA" w:rsidRPr="00411550" w:rsidRDefault="00F75DAA" w:rsidP="00F75DAA">
            <w:pPr>
              <w:pStyle w:val="CVTable23"/>
            </w:pPr>
          </w:p>
        </w:tc>
      </w:tr>
      <w:tr w:rsidR="00F75DAA" w:rsidRPr="004448F5" w14:paraId="21DFFE1D" w14:textId="77777777" w:rsidTr="00147931">
        <w:trPr>
          <w:trHeight w:val="34"/>
        </w:trPr>
        <w:tc>
          <w:tcPr>
            <w:tcW w:w="2977" w:type="dxa"/>
            <w:tcMar>
              <w:right w:w="170" w:type="dxa"/>
            </w:tcMar>
          </w:tcPr>
          <w:p w14:paraId="4E1C23E2" w14:textId="659BBA2E" w:rsidR="00F75DAA" w:rsidRPr="00411550" w:rsidRDefault="00F75DAA" w:rsidP="00F75DAA">
            <w:pPr>
              <w:pStyle w:val="CVTable23"/>
            </w:pPr>
          </w:p>
        </w:tc>
        <w:tc>
          <w:tcPr>
            <w:tcW w:w="6379" w:type="dxa"/>
          </w:tcPr>
          <w:p w14:paraId="28997310" w14:textId="5155DA12" w:rsidR="00F75DAA" w:rsidRPr="00411550" w:rsidRDefault="00F75DAA" w:rsidP="00F75DAA">
            <w:pPr>
              <w:pStyle w:val="CVTable23"/>
            </w:pPr>
          </w:p>
        </w:tc>
      </w:tr>
    </w:tbl>
    <w:p w14:paraId="41A4C097" w14:textId="77777777" w:rsidR="00D515ED" w:rsidRPr="001003A8" w:rsidRDefault="00D515ED" w:rsidP="00F11B39">
      <w:pPr>
        <w:pStyle w:val="CVText"/>
      </w:pPr>
    </w:p>
    <w:sectPr w:rsidR="00D515ED" w:rsidRPr="001003A8" w:rsidSect="002D69D8">
      <w:footerReference w:type="default" r:id="rId11"/>
      <w:type w:val="continuous"/>
      <w:pgSz w:w="11906" w:h="16838" w:code="9"/>
      <w:pgMar w:top="1418" w:right="1134" w:bottom="1418" w:left="124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A01D5" w14:textId="77777777" w:rsidR="00DF2C8A" w:rsidRDefault="00DF2C8A" w:rsidP="005F657E">
      <w:r>
        <w:separator/>
      </w:r>
    </w:p>
  </w:endnote>
  <w:endnote w:type="continuationSeparator" w:id="0">
    <w:p w14:paraId="5170CE26" w14:textId="77777777" w:rsidR="00DF2C8A" w:rsidRDefault="00DF2C8A" w:rsidP="005F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venir LT Com 45 Book">
    <w:altName w:val="Century Gothic"/>
    <w:panose1 w:val="020B0502020203020204"/>
    <w:charset w:val="00"/>
    <w:family w:val="swiss"/>
    <w:notTrueType/>
    <w:pitch w:val="variable"/>
    <w:sig w:usb0="800000AF" w:usb1="4000204A"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9" w:type="dxa"/>
      <w:tblBorders>
        <w:top w:val="single" w:sz="4" w:space="0" w:color="257F8E"/>
      </w:tblBorders>
      <w:tblLayout w:type="fixed"/>
      <w:tblCellMar>
        <w:left w:w="0" w:type="dxa"/>
        <w:right w:w="0" w:type="dxa"/>
      </w:tblCellMar>
      <w:tblLook w:val="0000" w:firstRow="0" w:lastRow="0" w:firstColumn="0" w:lastColumn="0" w:noHBand="0" w:noVBand="0"/>
    </w:tblPr>
    <w:tblGrid>
      <w:gridCol w:w="3969"/>
      <w:gridCol w:w="5448"/>
      <w:gridCol w:w="652"/>
    </w:tblGrid>
    <w:tr w:rsidR="00AC6D78" w:rsidRPr="00A07E6F" w14:paraId="7D7CEA31" w14:textId="77777777" w:rsidTr="0046561C">
      <w:trPr>
        <w:cantSplit/>
        <w:trHeight w:val="422"/>
      </w:trPr>
      <w:tc>
        <w:tcPr>
          <w:tcW w:w="3969" w:type="dxa"/>
          <w:noWrap/>
        </w:tcPr>
        <w:p w14:paraId="2E98B01B" w14:textId="77777777" w:rsidR="00AC6D78" w:rsidRPr="00A07E6F" w:rsidRDefault="00AC6D78" w:rsidP="00580428">
          <w:pPr>
            <w:spacing w:before="280"/>
            <w:rPr>
              <w:caps/>
            </w:rPr>
          </w:pPr>
        </w:p>
      </w:tc>
      <w:tc>
        <w:tcPr>
          <w:tcW w:w="5448" w:type="dxa"/>
        </w:tcPr>
        <w:p w14:paraId="32A8BB0D" w14:textId="7FD0BB58" w:rsidR="00AC6D78" w:rsidRPr="00017C86" w:rsidRDefault="005E5437" w:rsidP="00580428">
          <w:pPr>
            <w:spacing w:before="280"/>
            <w:jc w:val="right"/>
            <w:rPr>
              <w:rFonts w:ascii="Avenir LT Std 65 Medium" w:eastAsiaTheme="minorHAnsi" w:hAnsi="Avenir LT Std 65 Medium" w:cstheme="minorBidi"/>
              <w:bCs/>
              <w:color w:val="252E40"/>
              <w:spacing w:val="10"/>
              <w:sz w:val="17"/>
              <w:szCs w:val="17"/>
              <w:lang w:val="en-US"/>
            </w:rPr>
          </w:pPr>
          <w:bookmarkStart w:id="6" w:name="Name1"/>
          <w:r>
            <w:rPr>
              <w:rFonts w:ascii="Avenir LT Std 65 Medium" w:eastAsiaTheme="minorHAnsi" w:hAnsi="Avenir LT Std 65 Medium" w:cstheme="minorBidi"/>
              <w:bCs/>
              <w:color w:val="252E40"/>
              <w:spacing w:val="10"/>
              <w:sz w:val="17"/>
              <w:szCs w:val="17"/>
              <w:lang w:val="en-US"/>
            </w:rPr>
            <w:t xml:space="preserve">Nitin Venkatram </w:t>
          </w:r>
          <w:bookmarkEnd w:id="6"/>
          <w:r w:rsidR="00AC6D78" w:rsidRPr="00017C86">
            <w:rPr>
              <w:rFonts w:ascii="Avenir LT Std 65 Medium" w:eastAsiaTheme="minorHAnsi" w:hAnsi="Avenir LT Std 65 Medium" w:cstheme="minorBidi"/>
              <w:bCs/>
              <w:color w:val="252E40"/>
              <w:spacing w:val="10"/>
              <w:sz w:val="17"/>
              <w:szCs w:val="17"/>
              <w:lang w:val="en-US"/>
            </w:rPr>
            <w:t xml:space="preserve">    |    </w:t>
          </w:r>
          <w:bookmarkStart w:id="7" w:name="www1"/>
          <w:r>
            <w:rPr>
              <w:rFonts w:ascii="Avenir LT Std 65 Medium" w:eastAsiaTheme="minorHAnsi" w:hAnsi="Avenir LT Std 65 Medium" w:cstheme="minorBidi"/>
              <w:bCs/>
              <w:color w:val="252E40"/>
              <w:spacing w:val="10"/>
              <w:sz w:val="17"/>
              <w:szCs w:val="17"/>
              <w:lang w:val="en-US"/>
            </w:rPr>
            <w:fldChar w:fldCharType="begin"/>
          </w:r>
          <w:r>
            <w:rPr>
              <w:rFonts w:ascii="Avenir LT Std 65 Medium" w:eastAsiaTheme="minorHAnsi" w:hAnsi="Avenir LT Std 65 Medium" w:cstheme="minorBidi"/>
              <w:bCs/>
              <w:color w:val="252E40"/>
              <w:spacing w:val="10"/>
              <w:sz w:val="17"/>
              <w:szCs w:val="17"/>
              <w:lang w:val="en-US"/>
            </w:rPr>
            <w:instrText xml:space="preserve"> HYPERLINK "https://tbhconsultancy.com" </w:instrText>
          </w:r>
          <w:r w:rsidR="002872A7">
            <w:rPr>
              <w:rFonts w:ascii="Avenir LT Std 65 Medium" w:eastAsiaTheme="minorHAnsi" w:hAnsi="Avenir LT Std 65 Medium" w:cstheme="minorBidi"/>
              <w:bCs/>
              <w:color w:val="252E40"/>
              <w:spacing w:val="10"/>
              <w:sz w:val="17"/>
              <w:szCs w:val="17"/>
              <w:lang w:val="en-US"/>
            </w:rPr>
          </w:r>
          <w:r>
            <w:rPr>
              <w:rFonts w:ascii="Avenir LT Std 65 Medium" w:eastAsiaTheme="minorHAnsi" w:hAnsi="Avenir LT Std 65 Medium" w:cstheme="minorBidi"/>
              <w:bCs/>
              <w:color w:val="252E40"/>
              <w:spacing w:val="10"/>
              <w:sz w:val="17"/>
              <w:szCs w:val="17"/>
              <w:lang w:val="en-US"/>
            </w:rPr>
            <w:fldChar w:fldCharType="separate"/>
          </w:r>
          <w:r w:rsidRPr="005E5437">
            <w:rPr>
              <w:rFonts w:ascii="Avenir LT Std 65 Medium" w:eastAsiaTheme="minorHAnsi" w:hAnsi="Avenir LT Std 65 Medium" w:cstheme="minorBidi"/>
              <w:bCs/>
              <w:spacing w:val="10"/>
              <w:sz w:val="17"/>
              <w:szCs w:val="17"/>
              <w:lang w:val="en-US"/>
            </w:rPr>
            <w:t>tbhconsultancy.com</w:t>
          </w:r>
          <w:bookmarkEnd w:id="7"/>
          <w:r>
            <w:rPr>
              <w:rFonts w:ascii="Avenir LT Std 65 Medium" w:eastAsiaTheme="minorHAnsi" w:hAnsi="Avenir LT Std 65 Medium" w:cstheme="minorBidi"/>
              <w:bCs/>
              <w:color w:val="252E40"/>
              <w:spacing w:val="10"/>
              <w:sz w:val="17"/>
              <w:szCs w:val="17"/>
              <w:lang w:val="en-US"/>
            </w:rPr>
            <w:fldChar w:fldCharType="end"/>
          </w:r>
        </w:p>
      </w:tc>
      <w:tc>
        <w:tcPr>
          <w:tcW w:w="652" w:type="dxa"/>
          <w:tcBorders>
            <w:top w:val="nil"/>
          </w:tcBorders>
        </w:tcPr>
        <w:p w14:paraId="0E1CAF47" w14:textId="77777777" w:rsidR="00AC6D78" w:rsidRPr="00017C86" w:rsidRDefault="00AC6D78" w:rsidP="00580428">
          <w:pPr>
            <w:spacing w:before="280"/>
            <w:jc w:val="right"/>
            <w:rPr>
              <w:rFonts w:ascii="Avenir LT Std 65 Medium" w:eastAsiaTheme="minorHAnsi" w:hAnsi="Avenir LT Std 65 Medium" w:cstheme="minorBidi"/>
              <w:bCs/>
              <w:color w:val="252E40"/>
              <w:spacing w:val="10"/>
              <w:sz w:val="17"/>
              <w:szCs w:val="17"/>
              <w:lang w:val="en-US"/>
            </w:rPr>
          </w:pPr>
          <w:r w:rsidRPr="00017C86">
            <w:rPr>
              <w:rFonts w:ascii="Avenir LT Std 65 Medium" w:eastAsiaTheme="minorHAnsi" w:hAnsi="Avenir LT Std 65 Medium" w:cstheme="minorBidi"/>
              <w:bCs/>
              <w:color w:val="252E40"/>
              <w:spacing w:val="10"/>
              <w:sz w:val="17"/>
              <w:szCs w:val="17"/>
              <w:lang w:val="en-US"/>
            </w:rPr>
            <w:fldChar w:fldCharType="begin"/>
          </w:r>
          <w:r w:rsidRPr="00017C86">
            <w:rPr>
              <w:rFonts w:ascii="Avenir LT Std 65 Medium" w:eastAsiaTheme="minorHAnsi" w:hAnsi="Avenir LT Std 65 Medium" w:cstheme="minorBidi"/>
              <w:bCs/>
              <w:color w:val="252E40"/>
              <w:spacing w:val="10"/>
              <w:sz w:val="17"/>
              <w:szCs w:val="17"/>
              <w:lang w:val="en-US"/>
            </w:rPr>
            <w:instrText xml:space="preserve"> PAGE  \* MERGEFORMAT </w:instrText>
          </w:r>
          <w:r w:rsidRPr="00017C86">
            <w:rPr>
              <w:rFonts w:ascii="Avenir LT Std 65 Medium" w:eastAsiaTheme="minorHAnsi" w:hAnsi="Avenir LT Std 65 Medium" w:cstheme="minorBidi"/>
              <w:bCs/>
              <w:color w:val="252E40"/>
              <w:spacing w:val="10"/>
              <w:sz w:val="17"/>
              <w:szCs w:val="17"/>
              <w:lang w:val="en-US"/>
            </w:rPr>
            <w:fldChar w:fldCharType="separate"/>
          </w:r>
          <w:r>
            <w:rPr>
              <w:rFonts w:ascii="Avenir LT Std 65 Medium" w:eastAsiaTheme="minorHAnsi" w:hAnsi="Avenir LT Std 65 Medium"/>
              <w:bCs/>
              <w:color w:val="252E40"/>
              <w:spacing w:val="10"/>
              <w:sz w:val="17"/>
              <w:szCs w:val="17"/>
              <w:lang w:val="en-US"/>
            </w:rPr>
            <w:t>1</w:t>
          </w:r>
          <w:r w:rsidRPr="00017C86">
            <w:rPr>
              <w:rFonts w:ascii="Avenir LT Std 65 Medium" w:eastAsiaTheme="minorHAnsi" w:hAnsi="Avenir LT Std 65 Medium" w:cstheme="minorBidi"/>
              <w:bCs/>
              <w:color w:val="252E40"/>
              <w:spacing w:val="10"/>
              <w:sz w:val="17"/>
              <w:szCs w:val="17"/>
              <w:lang w:val="en-US"/>
            </w:rPr>
            <w:fldChar w:fldCharType="end"/>
          </w:r>
        </w:p>
      </w:tc>
    </w:tr>
  </w:tbl>
  <w:p w14:paraId="3C314ADE" w14:textId="77777777" w:rsidR="00580428" w:rsidRDefault="00580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10D8C" w14:textId="77777777" w:rsidR="00DF2C8A" w:rsidRDefault="00DF2C8A" w:rsidP="005F657E">
      <w:r>
        <w:separator/>
      </w:r>
    </w:p>
  </w:footnote>
  <w:footnote w:type="continuationSeparator" w:id="0">
    <w:p w14:paraId="725918D7" w14:textId="77777777" w:rsidR="00DF2C8A" w:rsidRDefault="00DF2C8A" w:rsidP="005F6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06A8"/>
    <w:multiLevelType w:val="hybridMultilevel"/>
    <w:tmpl w:val="16787734"/>
    <w:lvl w:ilvl="0" w:tplc="0C090001">
      <w:start w:val="1"/>
      <w:numFmt w:val="bullet"/>
      <w:pStyle w:val="CVDotPoin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C3A37DA"/>
    <w:multiLevelType w:val="multilevel"/>
    <w:tmpl w:val="BA48E408"/>
    <w:styleLink w:val="Headings"/>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Restart w:val="0"/>
      <w:lvlText w:val="%1.%2.%3"/>
      <w:lvlJc w:val="left"/>
      <w:pPr>
        <w:ind w:left="2268" w:hanging="1134"/>
      </w:pPr>
      <w:rPr>
        <w:rFonts w:hint="default"/>
      </w:rPr>
    </w:lvl>
    <w:lvl w:ilvl="3">
      <w:start w:val="1"/>
      <w:numFmt w:val="decimal"/>
      <w:lvlText w:val="(%4)"/>
      <w:lvlJc w:val="left"/>
      <w:pPr>
        <w:ind w:left="4536" w:hanging="1134"/>
      </w:pPr>
      <w:rPr>
        <w:rFonts w:hint="default"/>
      </w:rPr>
    </w:lvl>
    <w:lvl w:ilvl="4">
      <w:start w:val="1"/>
      <w:numFmt w:val="lowerLetter"/>
      <w:lvlText w:val="(%5)"/>
      <w:lvlJc w:val="left"/>
      <w:pPr>
        <w:ind w:left="5670" w:hanging="1134"/>
      </w:pPr>
      <w:rPr>
        <w:rFonts w:hint="default"/>
      </w:rPr>
    </w:lvl>
    <w:lvl w:ilvl="5">
      <w:start w:val="1"/>
      <w:numFmt w:val="lowerRoman"/>
      <w:lvlText w:val="(%6)"/>
      <w:lvlJc w:val="left"/>
      <w:pPr>
        <w:ind w:left="6804" w:hanging="1134"/>
      </w:pPr>
      <w:rPr>
        <w:rFonts w:hint="default"/>
      </w:rPr>
    </w:lvl>
    <w:lvl w:ilvl="6">
      <w:start w:val="1"/>
      <w:numFmt w:val="decimal"/>
      <w:lvlText w:val="%7."/>
      <w:lvlJc w:val="left"/>
      <w:pPr>
        <w:ind w:left="7938" w:hanging="1134"/>
      </w:pPr>
      <w:rPr>
        <w:rFonts w:hint="default"/>
      </w:rPr>
    </w:lvl>
    <w:lvl w:ilvl="7">
      <w:start w:val="1"/>
      <w:numFmt w:val="lowerLetter"/>
      <w:lvlText w:val="%8."/>
      <w:lvlJc w:val="left"/>
      <w:pPr>
        <w:ind w:left="9072" w:hanging="1134"/>
      </w:pPr>
      <w:rPr>
        <w:rFonts w:hint="default"/>
      </w:rPr>
    </w:lvl>
    <w:lvl w:ilvl="8">
      <w:start w:val="1"/>
      <w:numFmt w:val="lowerRoman"/>
      <w:lvlText w:val="%9."/>
      <w:lvlJc w:val="left"/>
      <w:pPr>
        <w:ind w:left="10206" w:hanging="1134"/>
      </w:pPr>
      <w:rPr>
        <w:rFonts w:hint="default"/>
      </w:rPr>
    </w:lvl>
  </w:abstractNum>
  <w:abstractNum w:abstractNumId="2" w15:restartNumberingAfterBreak="0">
    <w:nsid w:val="130318DC"/>
    <w:multiLevelType w:val="multilevel"/>
    <w:tmpl w:val="FF645B18"/>
    <w:lvl w:ilvl="0">
      <w:start w:val="1"/>
      <w:numFmt w:val="bullet"/>
      <w:lvlText w:val="o"/>
      <w:lvlJc w:val="left"/>
      <w:pPr>
        <w:ind w:left="1701" w:hanging="567"/>
      </w:pPr>
      <w:rPr>
        <w:rFonts w:ascii="Courier New" w:hAnsi="Courier New" w:hint="default"/>
      </w:rPr>
    </w:lvl>
    <w:lvl w:ilvl="1">
      <w:start w:val="1"/>
      <w:numFmt w:val="bullet"/>
      <w:lvlText w:val="o"/>
      <w:lvlJc w:val="left"/>
      <w:pPr>
        <w:ind w:left="2517" w:hanging="360"/>
      </w:pPr>
      <w:rPr>
        <w:rFonts w:ascii="Courier New" w:hAnsi="Courier New" w:cs="Courier New" w:hint="default"/>
      </w:rPr>
    </w:lvl>
    <w:lvl w:ilvl="2">
      <w:start w:val="1"/>
      <w:numFmt w:val="bullet"/>
      <w:lvlText w:val=""/>
      <w:lvlJc w:val="left"/>
      <w:pPr>
        <w:ind w:left="3237" w:hanging="360"/>
      </w:pPr>
      <w:rPr>
        <w:rFonts w:ascii="Wingdings" w:hAnsi="Wingdings" w:hint="default"/>
      </w:rPr>
    </w:lvl>
    <w:lvl w:ilvl="3">
      <w:start w:val="1"/>
      <w:numFmt w:val="bullet"/>
      <w:lvlText w:val=""/>
      <w:lvlJc w:val="left"/>
      <w:pPr>
        <w:ind w:left="3957" w:hanging="360"/>
      </w:pPr>
      <w:rPr>
        <w:rFonts w:ascii="Symbol" w:hAnsi="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hint="default"/>
      </w:rPr>
    </w:lvl>
    <w:lvl w:ilvl="6">
      <w:start w:val="1"/>
      <w:numFmt w:val="bullet"/>
      <w:lvlText w:val=""/>
      <w:lvlJc w:val="left"/>
      <w:pPr>
        <w:ind w:left="6117" w:hanging="360"/>
      </w:pPr>
      <w:rPr>
        <w:rFonts w:ascii="Symbol" w:hAnsi="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hint="default"/>
      </w:rPr>
    </w:lvl>
  </w:abstractNum>
  <w:abstractNum w:abstractNumId="3" w15:restartNumberingAfterBreak="0">
    <w:nsid w:val="4F9F57E5"/>
    <w:multiLevelType w:val="multilevel"/>
    <w:tmpl w:val="0FE6505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Restart w:val="0"/>
      <w:lvlText w:val="%1.%2.%3"/>
      <w:lvlJc w:val="left"/>
      <w:pPr>
        <w:ind w:left="2268" w:hanging="1134"/>
      </w:pPr>
      <w:rPr>
        <w:rFonts w:hint="default"/>
      </w:rPr>
    </w:lvl>
    <w:lvl w:ilvl="3">
      <w:start w:val="1"/>
      <w:numFmt w:val="decimal"/>
      <w:lvlText w:val="(%4)"/>
      <w:lvlJc w:val="left"/>
      <w:pPr>
        <w:ind w:left="4536" w:hanging="1134"/>
      </w:pPr>
      <w:rPr>
        <w:rFonts w:hint="default"/>
      </w:rPr>
    </w:lvl>
    <w:lvl w:ilvl="4">
      <w:start w:val="1"/>
      <w:numFmt w:val="lowerLetter"/>
      <w:lvlText w:val="(%5)"/>
      <w:lvlJc w:val="left"/>
      <w:pPr>
        <w:ind w:left="5670" w:hanging="1134"/>
      </w:pPr>
      <w:rPr>
        <w:rFonts w:hint="default"/>
      </w:rPr>
    </w:lvl>
    <w:lvl w:ilvl="5">
      <w:start w:val="1"/>
      <w:numFmt w:val="lowerRoman"/>
      <w:lvlText w:val="(%6)"/>
      <w:lvlJc w:val="left"/>
      <w:pPr>
        <w:ind w:left="6804" w:hanging="1134"/>
      </w:pPr>
      <w:rPr>
        <w:rFonts w:hint="default"/>
      </w:rPr>
    </w:lvl>
    <w:lvl w:ilvl="6">
      <w:start w:val="1"/>
      <w:numFmt w:val="decimal"/>
      <w:lvlText w:val="%7."/>
      <w:lvlJc w:val="left"/>
      <w:pPr>
        <w:ind w:left="7938" w:hanging="1134"/>
      </w:pPr>
      <w:rPr>
        <w:rFonts w:hint="default"/>
      </w:rPr>
    </w:lvl>
    <w:lvl w:ilvl="7">
      <w:start w:val="1"/>
      <w:numFmt w:val="lowerLetter"/>
      <w:lvlText w:val="%8."/>
      <w:lvlJc w:val="left"/>
      <w:pPr>
        <w:ind w:left="9072" w:hanging="1134"/>
      </w:pPr>
      <w:rPr>
        <w:rFonts w:hint="default"/>
      </w:rPr>
    </w:lvl>
    <w:lvl w:ilvl="8">
      <w:start w:val="1"/>
      <w:numFmt w:val="lowerRoman"/>
      <w:lvlText w:val="%9."/>
      <w:lvlJc w:val="left"/>
      <w:pPr>
        <w:ind w:left="10206" w:hanging="1134"/>
      </w:pPr>
      <w:rPr>
        <w:rFonts w:hint="default"/>
      </w:rPr>
    </w:lvl>
  </w:abstractNum>
  <w:abstractNum w:abstractNumId="4" w15:restartNumberingAfterBreak="0">
    <w:nsid w:val="66C43D74"/>
    <w:multiLevelType w:val="multilevel"/>
    <w:tmpl w:val="063ECF12"/>
    <w:lvl w:ilvl="0">
      <w:start w:val="1"/>
      <w:numFmt w:val="decimal"/>
      <w:lvlText w:val="%1"/>
      <w:lvlJc w:val="left"/>
      <w:pPr>
        <w:tabs>
          <w:tab w:val="num" w:pos="1134"/>
        </w:tabs>
        <w:ind w:left="1134" w:hanging="1134"/>
      </w:pPr>
      <w:rPr>
        <w:rFonts w:ascii="Franklin Gothic Book" w:hAnsi="Franklin Gothic Book" w:hint="default"/>
        <w:dstrike w:val="0"/>
        <w:kern w:val="0"/>
        <w:sz w:val="20"/>
        <w:szCs w:val="16"/>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691A6760"/>
    <w:multiLevelType w:val="hybridMultilevel"/>
    <w:tmpl w:val="4762DB80"/>
    <w:lvl w:ilvl="0" w:tplc="AAF86E98">
      <w:start w:val="1"/>
      <w:numFmt w:val="bullet"/>
      <w:lvlText w:val=""/>
      <w:lvlJc w:val="left"/>
      <w:pPr>
        <w:tabs>
          <w:tab w:val="num" w:pos="1845"/>
        </w:tabs>
        <w:ind w:left="1845"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6346CCE"/>
    <w:multiLevelType w:val="singleLevel"/>
    <w:tmpl w:val="C1BE3564"/>
    <w:lvl w:ilvl="0">
      <w:start w:val="1"/>
      <w:numFmt w:val="bullet"/>
      <w:lvlText w:val="»"/>
      <w:lvlJc w:val="left"/>
      <w:pPr>
        <w:ind w:left="1701" w:hanging="567"/>
      </w:pPr>
      <w:rPr>
        <w:rFonts w:ascii="Avenir LT Com 45 Book" w:hAnsi="Avenir LT Com 45 Book" w:hint="default"/>
      </w:rPr>
    </w:lvl>
  </w:abstractNum>
  <w:abstractNum w:abstractNumId="7" w15:restartNumberingAfterBreak="0">
    <w:nsid w:val="76A91366"/>
    <w:multiLevelType w:val="hybridMultilevel"/>
    <w:tmpl w:val="DC3EDA9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6"/>
  </w:num>
  <w:num w:numId="6">
    <w:abstractNumId w:val="5"/>
  </w:num>
  <w:num w:numId="7">
    <w:abstractNumId w:val="2"/>
  </w:num>
  <w:num w:numId="8">
    <w:abstractNumId w:val="3"/>
  </w:num>
  <w:num w:numId="9">
    <w:abstractNumId w:val="3"/>
  </w:num>
  <w:num w:numId="10">
    <w:abstractNumId w:val="2"/>
  </w:num>
  <w:num w:numId="11">
    <w:abstractNumId w:val="3"/>
  </w:num>
  <w:num w:numId="12">
    <w:abstractNumId w:val="0"/>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doNotShadeFormData/>
  <w:noPunctuationKerning/>
  <w:characterSpacingControl w:val="doNotCompress"/>
  <w:hdrShapeDefaults>
    <o:shapedefaults v:ext="edit" spidmax="10241">
      <o:colormru v:ext="edit" colors="#9e6b0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437"/>
    <w:rsid w:val="00003368"/>
    <w:rsid w:val="00003CB0"/>
    <w:rsid w:val="00015FD9"/>
    <w:rsid w:val="00017C86"/>
    <w:rsid w:val="00023EBA"/>
    <w:rsid w:val="00025C1F"/>
    <w:rsid w:val="00033A04"/>
    <w:rsid w:val="0004299E"/>
    <w:rsid w:val="000531A0"/>
    <w:rsid w:val="000537B0"/>
    <w:rsid w:val="00070D0D"/>
    <w:rsid w:val="00073722"/>
    <w:rsid w:val="0008643B"/>
    <w:rsid w:val="000869A8"/>
    <w:rsid w:val="0009504D"/>
    <w:rsid w:val="000978F8"/>
    <w:rsid w:val="000A6AC8"/>
    <w:rsid w:val="000A74A3"/>
    <w:rsid w:val="000B4757"/>
    <w:rsid w:val="000B60F8"/>
    <w:rsid w:val="000C0654"/>
    <w:rsid w:val="000C2B5A"/>
    <w:rsid w:val="000D467D"/>
    <w:rsid w:val="000D5983"/>
    <w:rsid w:val="000E62E5"/>
    <w:rsid w:val="000F4303"/>
    <w:rsid w:val="000F7657"/>
    <w:rsid w:val="001003A8"/>
    <w:rsid w:val="00106323"/>
    <w:rsid w:val="00121F98"/>
    <w:rsid w:val="001250FF"/>
    <w:rsid w:val="0012798C"/>
    <w:rsid w:val="001303C7"/>
    <w:rsid w:val="001328BB"/>
    <w:rsid w:val="001347D1"/>
    <w:rsid w:val="001738BE"/>
    <w:rsid w:val="00183256"/>
    <w:rsid w:val="001B51FE"/>
    <w:rsid w:val="001B7529"/>
    <w:rsid w:val="001E18AD"/>
    <w:rsid w:val="001E5965"/>
    <w:rsid w:val="001F7569"/>
    <w:rsid w:val="002051A7"/>
    <w:rsid w:val="0021459B"/>
    <w:rsid w:val="0022484E"/>
    <w:rsid w:val="00225215"/>
    <w:rsid w:val="002520C3"/>
    <w:rsid w:val="00265EA0"/>
    <w:rsid w:val="00274E38"/>
    <w:rsid w:val="002872A7"/>
    <w:rsid w:val="00297F7C"/>
    <w:rsid w:val="002A66F9"/>
    <w:rsid w:val="002A79A9"/>
    <w:rsid w:val="002D0E24"/>
    <w:rsid w:val="002D3351"/>
    <w:rsid w:val="002D69D8"/>
    <w:rsid w:val="002E1D1D"/>
    <w:rsid w:val="0032682E"/>
    <w:rsid w:val="003311E1"/>
    <w:rsid w:val="003439AC"/>
    <w:rsid w:val="00370712"/>
    <w:rsid w:val="003761A8"/>
    <w:rsid w:val="00390A49"/>
    <w:rsid w:val="00397069"/>
    <w:rsid w:val="003B360E"/>
    <w:rsid w:val="003B658B"/>
    <w:rsid w:val="003C6162"/>
    <w:rsid w:val="003F36AA"/>
    <w:rsid w:val="003F6237"/>
    <w:rsid w:val="003F73F6"/>
    <w:rsid w:val="00410711"/>
    <w:rsid w:val="00410945"/>
    <w:rsid w:val="00411550"/>
    <w:rsid w:val="0041324A"/>
    <w:rsid w:val="0041710E"/>
    <w:rsid w:val="004224BA"/>
    <w:rsid w:val="004269E8"/>
    <w:rsid w:val="00430413"/>
    <w:rsid w:val="00437D32"/>
    <w:rsid w:val="004441F7"/>
    <w:rsid w:val="004448F5"/>
    <w:rsid w:val="00463E8C"/>
    <w:rsid w:val="0046561C"/>
    <w:rsid w:val="00466836"/>
    <w:rsid w:val="00466A77"/>
    <w:rsid w:val="0047462B"/>
    <w:rsid w:val="004766E0"/>
    <w:rsid w:val="004772E9"/>
    <w:rsid w:val="00483EB7"/>
    <w:rsid w:val="00497C2B"/>
    <w:rsid w:val="004A5B43"/>
    <w:rsid w:val="004B2697"/>
    <w:rsid w:val="004B43F9"/>
    <w:rsid w:val="004B5DD8"/>
    <w:rsid w:val="004B7E8B"/>
    <w:rsid w:val="004C25FB"/>
    <w:rsid w:val="004C45BF"/>
    <w:rsid w:val="004C7B04"/>
    <w:rsid w:val="004D2946"/>
    <w:rsid w:val="004D7D4A"/>
    <w:rsid w:val="004F043F"/>
    <w:rsid w:val="0052256A"/>
    <w:rsid w:val="0053335E"/>
    <w:rsid w:val="00535934"/>
    <w:rsid w:val="00537D24"/>
    <w:rsid w:val="00545F8C"/>
    <w:rsid w:val="00570750"/>
    <w:rsid w:val="00580428"/>
    <w:rsid w:val="00591F1D"/>
    <w:rsid w:val="00592DD9"/>
    <w:rsid w:val="005A529C"/>
    <w:rsid w:val="005A76F5"/>
    <w:rsid w:val="005B73D5"/>
    <w:rsid w:val="005C71D4"/>
    <w:rsid w:val="005D59CE"/>
    <w:rsid w:val="005E5437"/>
    <w:rsid w:val="005E59E9"/>
    <w:rsid w:val="005F54D6"/>
    <w:rsid w:val="005F657E"/>
    <w:rsid w:val="00605EE5"/>
    <w:rsid w:val="00616DBF"/>
    <w:rsid w:val="00622A13"/>
    <w:rsid w:val="0063728B"/>
    <w:rsid w:val="0064503C"/>
    <w:rsid w:val="00650FE3"/>
    <w:rsid w:val="00653520"/>
    <w:rsid w:val="00654E19"/>
    <w:rsid w:val="00655C6E"/>
    <w:rsid w:val="00670222"/>
    <w:rsid w:val="00682E14"/>
    <w:rsid w:val="00691DA1"/>
    <w:rsid w:val="00693F18"/>
    <w:rsid w:val="00694585"/>
    <w:rsid w:val="006A3884"/>
    <w:rsid w:val="006B13E3"/>
    <w:rsid w:val="006C3F08"/>
    <w:rsid w:val="006C4C79"/>
    <w:rsid w:val="006C5A4D"/>
    <w:rsid w:val="006E55E2"/>
    <w:rsid w:val="006F2DF7"/>
    <w:rsid w:val="006F5F4C"/>
    <w:rsid w:val="0070284B"/>
    <w:rsid w:val="0071164C"/>
    <w:rsid w:val="00714612"/>
    <w:rsid w:val="00714BB7"/>
    <w:rsid w:val="0071764D"/>
    <w:rsid w:val="00724F12"/>
    <w:rsid w:val="007328CA"/>
    <w:rsid w:val="00737D61"/>
    <w:rsid w:val="00745C00"/>
    <w:rsid w:val="00746B84"/>
    <w:rsid w:val="007505F4"/>
    <w:rsid w:val="0075461E"/>
    <w:rsid w:val="007629FE"/>
    <w:rsid w:val="00766807"/>
    <w:rsid w:val="00780A03"/>
    <w:rsid w:val="007A6BD3"/>
    <w:rsid w:val="007B2612"/>
    <w:rsid w:val="007B3163"/>
    <w:rsid w:val="007C17EB"/>
    <w:rsid w:val="007E0751"/>
    <w:rsid w:val="007F1209"/>
    <w:rsid w:val="008037DD"/>
    <w:rsid w:val="00806671"/>
    <w:rsid w:val="00812339"/>
    <w:rsid w:val="0081351C"/>
    <w:rsid w:val="0081582B"/>
    <w:rsid w:val="008260F9"/>
    <w:rsid w:val="00854D35"/>
    <w:rsid w:val="008561E5"/>
    <w:rsid w:val="00862325"/>
    <w:rsid w:val="00882EFB"/>
    <w:rsid w:val="00883D62"/>
    <w:rsid w:val="008A30A0"/>
    <w:rsid w:val="008B3247"/>
    <w:rsid w:val="008D3778"/>
    <w:rsid w:val="008D5B06"/>
    <w:rsid w:val="008D751F"/>
    <w:rsid w:val="008E7FF5"/>
    <w:rsid w:val="009018EC"/>
    <w:rsid w:val="0091441E"/>
    <w:rsid w:val="0092562D"/>
    <w:rsid w:val="009274E1"/>
    <w:rsid w:val="00931299"/>
    <w:rsid w:val="009319B5"/>
    <w:rsid w:val="009358E0"/>
    <w:rsid w:val="00936191"/>
    <w:rsid w:val="0094167A"/>
    <w:rsid w:val="00941D70"/>
    <w:rsid w:val="00954AFE"/>
    <w:rsid w:val="00954FE0"/>
    <w:rsid w:val="00955813"/>
    <w:rsid w:val="009614DB"/>
    <w:rsid w:val="0096241D"/>
    <w:rsid w:val="00987382"/>
    <w:rsid w:val="009916EB"/>
    <w:rsid w:val="009A2DA4"/>
    <w:rsid w:val="009B0E61"/>
    <w:rsid w:val="009B2F0B"/>
    <w:rsid w:val="009C1680"/>
    <w:rsid w:val="009C3FB1"/>
    <w:rsid w:val="009C69B4"/>
    <w:rsid w:val="009D5A4B"/>
    <w:rsid w:val="00A163B6"/>
    <w:rsid w:val="00A37EE6"/>
    <w:rsid w:val="00A43CCB"/>
    <w:rsid w:val="00A654B0"/>
    <w:rsid w:val="00A67CD9"/>
    <w:rsid w:val="00A72591"/>
    <w:rsid w:val="00A75D2B"/>
    <w:rsid w:val="00A778F6"/>
    <w:rsid w:val="00A925F7"/>
    <w:rsid w:val="00AA2244"/>
    <w:rsid w:val="00AB6171"/>
    <w:rsid w:val="00AC5E7A"/>
    <w:rsid w:val="00AC6D78"/>
    <w:rsid w:val="00AC7314"/>
    <w:rsid w:val="00AD30E4"/>
    <w:rsid w:val="00AE119B"/>
    <w:rsid w:val="00B0293D"/>
    <w:rsid w:val="00B0545A"/>
    <w:rsid w:val="00B1629C"/>
    <w:rsid w:val="00B26C3D"/>
    <w:rsid w:val="00B41AB1"/>
    <w:rsid w:val="00B47FE5"/>
    <w:rsid w:val="00B70036"/>
    <w:rsid w:val="00B83A70"/>
    <w:rsid w:val="00B864FA"/>
    <w:rsid w:val="00B940B7"/>
    <w:rsid w:val="00B943E2"/>
    <w:rsid w:val="00B9691B"/>
    <w:rsid w:val="00BA6841"/>
    <w:rsid w:val="00BA6FBA"/>
    <w:rsid w:val="00BA7793"/>
    <w:rsid w:val="00BB43CA"/>
    <w:rsid w:val="00BB79C8"/>
    <w:rsid w:val="00BD2653"/>
    <w:rsid w:val="00C0044A"/>
    <w:rsid w:val="00C205CA"/>
    <w:rsid w:val="00C215D3"/>
    <w:rsid w:val="00C21E3F"/>
    <w:rsid w:val="00C30726"/>
    <w:rsid w:val="00C4273B"/>
    <w:rsid w:val="00C45BE3"/>
    <w:rsid w:val="00C46BC1"/>
    <w:rsid w:val="00C57908"/>
    <w:rsid w:val="00C710CD"/>
    <w:rsid w:val="00C777B8"/>
    <w:rsid w:val="00CB4621"/>
    <w:rsid w:val="00CB7645"/>
    <w:rsid w:val="00CC194A"/>
    <w:rsid w:val="00CC6912"/>
    <w:rsid w:val="00CD1264"/>
    <w:rsid w:val="00CE22CC"/>
    <w:rsid w:val="00CE27A9"/>
    <w:rsid w:val="00CE502E"/>
    <w:rsid w:val="00CF0428"/>
    <w:rsid w:val="00CF11BF"/>
    <w:rsid w:val="00CF1B13"/>
    <w:rsid w:val="00D07FB7"/>
    <w:rsid w:val="00D103CA"/>
    <w:rsid w:val="00D24307"/>
    <w:rsid w:val="00D251F1"/>
    <w:rsid w:val="00D32BD6"/>
    <w:rsid w:val="00D34BD0"/>
    <w:rsid w:val="00D506A3"/>
    <w:rsid w:val="00D50FF3"/>
    <w:rsid w:val="00D515ED"/>
    <w:rsid w:val="00D57EC1"/>
    <w:rsid w:val="00D60107"/>
    <w:rsid w:val="00D62EE5"/>
    <w:rsid w:val="00D76CC9"/>
    <w:rsid w:val="00D773A3"/>
    <w:rsid w:val="00D9023D"/>
    <w:rsid w:val="00D906B2"/>
    <w:rsid w:val="00D9284A"/>
    <w:rsid w:val="00DA3D03"/>
    <w:rsid w:val="00DA65DF"/>
    <w:rsid w:val="00DB37CB"/>
    <w:rsid w:val="00DB47C3"/>
    <w:rsid w:val="00DB6C36"/>
    <w:rsid w:val="00DC2E2F"/>
    <w:rsid w:val="00DF2C8A"/>
    <w:rsid w:val="00DF5936"/>
    <w:rsid w:val="00E01CAF"/>
    <w:rsid w:val="00E061F1"/>
    <w:rsid w:val="00E11CEC"/>
    <w:rsid w:val="00E30A9B"/>
    <w:rsid w:val="00E675EB"/>
    <w:rsid w:val="00E8056B"/>
    <w:rsid w:val="00E91808"/>
    <w:rsid w:val="00EA36C5"/>
    <w:rsid w:val="00EB6668"/>
    <w:rsid w:val="00EC5F7C"/>
    <w:rsid w:val="00EC69B1"/>
    <w:rsid w:val="00EC7D4D"/>
    <w:rsid w:val="00ED2066"/>
    <w:rsid w:val="00ED3220"/>
    <w:rsid w:val="00EE781F"/>
    <w:rsid w:val="00EF058F"/>
    <w:rsid w:val="00F1045C"/>
    <w:rsid w:val="00F11B39"/>
    <w:rsid w:val="00F17966"/>
    <w:rsid w:val="00F26254"/>
    <w:rsid w:val="00F32C80"/>
    <w:rsid w:val="00F45C7C"/>
    <w:rsid w:val="00F52C65"/>
    <w:rsid w:val="00F62C56"/>
    <w:rsid w:val="00F75DAA"/>
    <w:rsid w:val="00F85678"/>
    <w:rsid w:val="00F93907"/>
    <w:rsid w:val="00FA31B0"/>
    <w:rsid w:val="00FA6BCE"/>
    <w:rsid w:val="00FA7129"/>
    <w:rsid w:val="00FC6362"/>
    <w:rsid w:val="00FD1F92"/>
    <w:rsid w:val="00FE1C4E"/>
    <w:rsid w:val="00FE219F"/>
    <w:rsid w:val="00FE3C85"/>
    <w:rsid w:val="00FF75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9e6b05"/>
    </o:shapedefaults>
    <o:shapelayout v:ext="edit">
      <o:idmap v:ext="edit" data="1"/>
    </o:shapelayout>
  </w:shapeDefaults>
  <w:decimalSymbol w:val="."/>
  <w:listSeparator w:val=","/>
  <w14:docId w14:val="682090D0"/>
  <w15:docId w15:val="{F763ACC0-0637-465D-8D73-E389DCB6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0428"/>
    <w:rPr>
      <w:rFonts w:ascii="Avenir LT Std 45 Book" w:hAnsi="Avenir LT Std 45 Book"/>
      <w:lang w:eastAsia="en-US"/>
    </w:rPr>
  </w:style>
  <w:style w:type="paragraph" w:styleId="Heading1">
    <w:name w:val="heading 1"/>
    <w:basedOn w:val="Normal"/>
    <w:next w:val="Normal"/>
    <w:uiPriority w:val="9"/>
    <w:semiHidden/>
    <w:unhideWhenUsed/>
    <w:qFormat/>
    <w:rsid w:val="005F657E"/>
    <w:pPr>
      <w:keepNext/>
      <w:spacing w:before="120" w:after="120"/>
      <w:outlineLvl w:val="0"/>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4BB7"/>
    <w:pPr>
      <w:tabs>
        <w:tab w:val="center" w:pos="4153"/>
        <w:tab w:val="right" w:pos="8306"/>
      </w:tabs>
    </w:pPr>
  </w:style>
  <w:style w:type="paragraph" w:customStyle="1" w:styleId="CVTable22">
    <w:name w:val="CV Table 2.2"/>
    <w:basedOn w:val="Normal"/>
    <w:rsid w:val="00654E19"/>
    <w:pPr>
      <w:spacing w:before="120" w:after="120"/>
    </w:pPr>
    <w:rPr>
      <w:b/>
      <w:sz w:val="22"/>
    </w:rPr>
  </w:style>
  <w:style w:type="paragraph" w:styleId="DocumentMap">
    <w:name w:val="Document Map"/>
    <w:basedOn w:val="Normal"/>
    <w:semiHidden/>
    <w:rsid w:val="009A2DA4"/>
    <w:pPr>
      <w:shd w:val="clear" w:color="auto" w:fill="000080"/>
    </w:pPr>
    <w:rPr>
      <w:rFonts w:ascii="Tahoma" w:hAnsi="Tahoma" w:cs="Tahoma"/>
      <w:sz w:val="16"/>
    </w:rPr>
  </w:style>
  <w:style w:type="paragraph" w:customStyle="1" w:styleId="Normal8">
    <w:name w:val="Normal 8"/>
    <w:basedOn w:val="Normal"/>
    <w:rsid w:val="00954FE0"/>
    <w:rPr>
      <w:rFonts w:cs="Arial"/>
      <w:sz w:val="16"/>
      <w:szCs w:val="16"/>
    </w:rPr>
  </w:style>
  <w:style w:type="paragraph" w:customStyle="1" w:styleId="Normal9">
    <w:name w:val="Normal 9"/>
    <w:basedOn w:val="Normal"/>
    <w:rsid w:val="00D251F1"/>
    <w:rPr>
      <w:sz w:val="18"/>
    </w:rPr>
  </w:style>
  <w:style w:type="paragraph" w:customStyle="1" w:styleId="Text">
    <w:name w:val="Text"/>
    <w:basedOn w:val="Normal"/>
    <w:rsid w:val="004269E8"/>
    <w:pPr>
      <w:spacing w:after="140"/>
    </w:pPr>
  </w:style>
  <w:style w:type="numbering" w:customStyle="1" w:styleId="Headings">
    <w:name w:val="Headings"/>
    <w:uiPriority w:val="99"/>
    <w:rsid w:val="00745C00"/>
    <w:pPr>
      <w:numPr>
        <w:numId w:val="1"/>
      </w:numPr>
    </w:pPr>
  </w:style>
  <w:style w:type="paragraph" w:customStyle="1" w:styleId="CVTable21">
    <w:name w:val="CV Table 2.1"/>
    <w:basedOn w:val="Normal"/>
    <w:rsid w:val="00654E19"/>
    <w:pPr>
      <w:spacing w:before="120" w:after="120"/>
    </w:pPr>
    <w:rPr>
      <w:rFonts w:ascii="Avenir LT Std 65 Medium" w:hAnsi="Avenir LT Std 65 Medium"/>
      <w:color w:val="257F8E"/>
      <w:sz w:val="28"/>
    </w:rPr>
  </w:style>
  <w:style w:type="paragraph" w:customStyle="1" w:styleId="CVTable24">
    <w:name w:val="CV Table 2.4"/>
    <w:basedOn w:val="Normal"/>
    <w:rsid w:val="000E62E5"/>
    <w:pPr>
      <w:spacing w:before="120" w:after="120"/>
    </w:pPr>
    <w:rPr>
      <w:i/>
      <w:color w:val="FF0000"/>
    </w:rPr>
  </w:style>
  <w:style w:type="paragraph" w:customStyle="1" w:styleId="CVDotPoint">
    <w:name w:val="CV Dot Point"/>
    <w:basedOn w:val="CVText"/>
    <w:rsid w:val="00D57EC1"/>
    <w:pPr>
      <w:numPr>
        <w:numId w:val="12"/>
      </w:numPr>
      <w:ind w:left="567" w:hanging="567"/>
    </w:pPr>
    <w:rPr>
      <w:sz w:val="19"/>
      <w:szCs w:val="19"/>
    </w:rPr>
  </w:style>
  <w:style w:type="paragraph" w:customStyle="1" w:styleId="CVTable11">
    <w:name w:val="CV Table 1.1"/>
    <w:basedOn w:val="Normal"/>
    <w:rsid w:val="002E1D1D"/>
    <w:rPr>
      <w:rFonts w:ascii="Avenir LT Std 65 Medium" w:hAnsi="Avenir LT Std 65 Medium"/>
      <w:spacing w:val="10"/>
    </w:rPr>
  </w:style>
  <w:style w:type="paragraph" w:customStyle="1" w:styleId="CVText">
    <w:name w:val="CV Text"/>
    <w:basedOn w:val="Normal"/>
    <w:rsid w:val="00693F18"/>
    <w:pPr>
      <w:spacing w:after="140" w:line="360" w:lineRule="auto"/>
    </w:pPr>
  </w:style>
  <w:style w:type="paragraph" w:customStyle="1" w:styleId="CVTextSubTitle">
    <w:name w:val="CV Text Sub Title"/>
    <w:basedOn w:val="Normal"/>
    <w:rsid w:val="0009504D"/>
    <w:pPr>
      <w:spacing w:after="120" w:line="360" w:lineRule="auto"/>
    </w:pPr>
    <w:rPr>
      <w:rFonts w:ascii="Avenir LT Std 65 Medium" w:hAnsi="Avenir LT Std 65 Medium"/>
      <w:b/>
      <w:bCs/>
      <w:sz w:val="22"/>
      <w:szCs w:val="22"/>
    </w:rPr>
  </w:style>
  <w:style w:type="paragraph" w:customStyle="1" w:styleId="CVHeading11">
    <w:name w:val="CV Heading 1.1"/>
    <w:basedOn w:val="Normal"/>
    <w:rsid w:val="002D3351"/>
    <w:pPr>
      <w:spacing w:after="80"/>
    </w:pPr>
    <w:rPr>
      <w:rFonts w:ascii="Avenir LT Std 55 Roman" w:eastAsiaTheme="minorHAnsi" w:hAnsi="Avenir LT Std 55 Roman"/>
      <w:color w:val="252E40"/>
      <w:sz w:val="44"/>
    </w:rPr>
  </w:style>
  <w:style w:type="paragraph" w:customStyle="1" w:styleId="CVTable12">
    <w:name w:val="CV Table 1.2"/>
    <w:basedOn w:val="Normal"/>
    <w:rsid w:val="00693F18"/>
    <w:pPr>
      <w:spacing w:before="120" w:after="120" w:line="280" w:lineRule="exact"/>
    </w:pPr>
    <w:rPr>
      <w:rFonts w:ascii="Avenir LT Std 65 Medium" w:hAnsi="Avenir LT Std 65 Medium"/>
      <w:color w:val="2A8A99"/>
      <w:spacing w:val="10"/>
      <w:sz w:val="24"/>
      <w:szCs w:val="19"/>
    </w:rPr>
  </w:style>
  <w:style w:type="paragraph" w:customStyle="1" w:styleId="CVTable13">
    <w:name w:val="CV Table 1.3"/>
    <w:basedOn w:val="Normal"/>
    <w:rsid w:val="004A5B43"/>
    <w:pPr>
      <w:spacing w:before="120" w:after="120" w:line="280" w:lineRule="exact"/>
      <w:ind w:left="567"/>
    </w:pPr>
    <w:rPr>
      <w:color w:val="000000"/>
      <w:sz w:val="22"/>
      <w:szCs w:val="19"/>
      <w:lang w:eastAsia="en-AU"/>
    </w:rPr>
  </w:style>
  <w:style w:type="paragraph" w:customStyle="1" w:styleId="CVHighlighted">
    <w:name w:val="CV Highlighted"/>
    <w:basedOn w:val="Normal"/>
    <w:rsid w:val="001B7529"/>
    <w:pPr>
      <w:widowControl w:val="0"/>
      <w:shd w:val="clear" w:color="auto" w:fill="FFFF00"/>
      <w:spacing w:after="140" w:line="360" w:lineRule="auto"/>
    </w:pPr>
    <w:rPr>
      <w:i/>
      <w:iCs/>
    </w:rPr>
  </w:style>
  <w:style w:type="paragraph" w:customStyle="1" w:styleId="CVTable23">
    <w:name w:val="CV Table 2.3"/>
    <w:basedOn w:val="Normal"/>
    <w:rsid w:val="009274E1"/>
    <w:pPr>
      <w:spacing w:before="120" w:after="120" w:line="280" w:lineRule="exact"/>
    </w:pPr>
    <w:rPr>
      <w:color w:val="000000"/>
    </w:rPr>
  </w:style>
  <w:style w:type="paragraph" w:customStyle="1" w:styleId="CVLevel1">
    <w:name w:val="CV Level 1"/>
    <w:basedOn w:val="Normal"/>
    <w:rsid w:val="001B7529"/>
    <w:pPr>
      <w:spacing w:after="140"/>
      <w:ind w:left="2552" w:hanging="2552"/>
    </w:pPr>
    <w:rPr>
      <w:rFonts w:ascii="Avenir LT Std 65 Medium" w:hAnsi="Avenir LT Std 65 Medium"/>
      <w:color w:val="2A8A99"/>
      <w:spacing w:val="10"/>
      <w:sz w:val="28"/>
    </w:rPr>
  </w:style>
  <w:style w:type="paragraph" w:customStyle="1" w:styleId="CVPhoto">
    <w:name w:val="CV Photo"/>
    <w:basedOn w:val="CVHighlighted"/>
    <w:rsid w:val="00812339"/>
    <w:rPr>
      <w:color w:val="FF0000"/>
    </w:rPr>
  </w:style>
  <w:style w:type="paragraph" w:styleId="Footer">
    <w:name w:val="footer"/>
    <w:basedOn w:val="Normal"/>
    <w:link w:val="FooterChar"/>
    <w:unhideWhenUsed/>
    <w:rsid w:val="00C30726"/>
    <w:pPr>
      <w:tabs>
        <w:tab w:val="center" w:pos="4513"/>
        <w:tab w:val="right" w:pos="9026"/>
      </w:tabs>
    </w:pPr>
  </w:style>
  <w:style w:type="character" w:customStyle="1" w:styleId="FooterChar">
    <w:name w:val="Footer Char"/>
    <w:basedOn w:val="DefaultParagraphFont"/>
    <w:link w:val="Footer"/>
    <w:rsid w:val="00C30726"/>
    <w:rPr>
      <w:rFonts w:ascii="Avenir LT Std 45 Book" w:hAnsi="Avenir LT Std 45 Book"/>
      <w:lang w:eastAsia="en-US"/>
    </w:rPr>
  </w:style>
  <w:style w:type="paragraph" w:customStyle="1" w:styleId="CVHeading12">
    <w:name w:val="CV Heading 1.2"/>
    <w:basedOn w:val="Normal"/>
    <w:qFormat/>
    <w:rsid w:val="00BB43CA"/>
    <w:pPr>
      <w:spacing w:after="80"/>
    </w:pPr>
    <w:rPr>
      <w:rFonts w:eastAsiaTheme="minorHAnsi"/>
      <w:sz w:val="44"/>
      <w:szCs w:val="44"/>
    </w:rPr>
  </w:style>
  <w:style w:type="character" w:styleId="UnresolvedMention">
    <w:name w:val="Unresolved Mention"/>
    <w:basedOn w:val="DefaultParagraphFont"/>
    <w:uiPriority w:val="99"/>
    <w:semiHidden/>
    <w:unhideWhenUsed/>
    <w:rsid w:val="005E5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6707">
      <w:bodyDiv w:val="1"/>
      <w:marLeft w:val="0"/>
      <w:marRight w:val="0"/>
      <w:marTop w:val="0"/>
      <w:marBottom w:val="0"/>
      <w:divBdr>
        <w:top w:val="none" w:sz="0" w:space="0" w:color="auto"/>
        <w:left w:val="none" w:sz="0" w:space="0" w:color="auto"/>
        <w:bottom w:val="none" w:sz="0" w:space="0" w:color="auto"/>
        <w:right w:val="none" w:sz="0" w:space="0" w:color="auto"/>
      </w:divBdr>
    </w:div>
    <w:div w:id="688797268">
      <w:bodyDiv w:val="1"/>
      <w:marLeft w:val="0"/>
      <w:marRight w:val="0"/>
      <w:marTop w:val="0"/>
      <w:marBottom w:val="0"/>
      <w:divBdr>
        <w:top w:val="none" w:sz="0" w:space="0" w:color="auto"/>
        <w:left w:val="none" w:sz="0" w:space="0" w:color="auto"/>
        <w:bottom w:val="none" w:sz="0" w:space="0" w:color="auto"/>
        <w:right w:val="none" w:sz="0" w:space="0" w:color="auto"/>
      </w:divBdr>
    </w:div>
    <w:div w:id="1432966816">
      <w:bodyDiv w:val="1"/>
      <w:marLeft w:val="0"/>
      <w:marRight w:val="0"/>
      <w:marTop w:val="0"/>
      <w:marBottom w:val="0"/>
      <w:divBdr>
        <w:top w:val="none" w:sz="0" w:space="0" w:color="auto"/>
        <w:left w:val="none" w:sz="0" w:space="0" w:color="auto"/>
        <w:bottom w:val="none" w:sz="0" w:space="0" w:color="auto"/>
        <w:right w:val="none" w:sz="0" w:space="0" w:color="auto"/>
      </w:divBdr>
    </w:div>
    <w:div w:id="17748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TBH%20Programs\TBHWord\Templates\TBH%20C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1F19A-D1E6-4DA6-9D73-18E9EF9D8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TBH CV</Template>
  <TotalTime>2</TotalTime>
  <Pages>4</Pages>
  <Words>733</Words>
  <Characters>4329</Characters>
  <Application>Microsoft Office Word</Application>
  <DocSecurity>0</DocSecurity>
  <Lines>159</Lines>
  <Paragraphs>77</Paragraphs>
  <ScaleCrop>false</ScaleCrop>
  <HeadingPairs>
    <vt:vector size="2" baseType="variant">
      <vt:variant>
        <vt:lpstr>Title</vt:lpstr>
      </vt:variant>
      <vt:variant>
        <vt:i4>1</vt:i4>
      </vt:variant>
    </vt:vector>
  </HeadingPairs>
  <TitlesOfParts>
    <vt:vector size="1" baseType="lpstr">
      <vt:lpstr>CV</vt:lpstr>
    </vt:vector>
  </TitlesOfParts>
  <Company>TBH</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
  <dc:creator>Recel Casana</dc:creator>
  <cp:keywords/>
  <dc:description/>
  <cp:lastModifiedBy>Sandeep Pathak</cp:lastModifiedBy>
  <cp:revision>3</cp:revision>
  <cp:lastPrinted>2020-05-08T13:53:00Z</cp:lastPrinted>
  <dcterms:created xsi:type="dcterms:W3CDTF">2021-03-22T06:14:00Z</dcterms:created>
  <dcterms:modified xsi:type="dcterms:W3CDTF">2022-03-15T22:47:00Z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4.01</vt:lpwstr>
  </property>
  <property fmtid="{D5CDD505-2E9C-101B-9397-08002B2CF9AE}" pid="3" name="Originator">
    <vt:lpwstr>Recel Casana</vt:lpwstr>
  </property>
  <property fmtid="{D5CDD505-2E9C-101B-9397-08002B2CF9AE}" pid="4" name="FilenameandPath">
    <vt:lpwstr>False</vt:lpwstr>
  </property>
  <property fmtid="{D5CDD505-2E9C-101B-9397-08002B2CF9AE}" pid="5" name="Office">
    <vt:lpwstr>Dubai</vt:lpwstr>
  </property>
  <property fmtid="{D5CDD505-2E9C-101B-9397-08002B2CF9AE}" pid="6" name="Name">
    <vt:lpwstr>Nitin Venkatram</vt:lpwstr>
  </property>
  <property fmtid="{D5CDD505-2E9C-101B-9397-08002B2CF9AE}" pid="7" name="Position">
    <vt:lpwstr>Senior Consultant</vt:lpwstr>
  </property>
  <property fmtid="{D5CDD505-2E9C-101B-9397-08002B2CF9AE}" pid="8" name="Areas of Expertise">
    <vt:lpwstr>Project Management, Contracts management , Delay Analysis and Implementation of Project Control Systems</vt:lpwstr>
  </property>
  <property fmtid="{D5CDD505-2E9C-101B-9397-08002B2CF9AE}" pid="9" name="Industries">
    <vt:lpwstr>Mixed-use towers and developments, Hospital, Airport, Metro and infrastructure, Oil &amp; gas, and Industrial plants.</vt:lpwstr>
  </property>
  <property fmtid="{D5CDD505-2E9C-101B-9397-08002B2CF9AE}" pid="10" name="Qualifications">
    <vt:lpwstr>Bachelor of Civil Engineering, Bangalore University, India, Post Graduate Diploma - Advance Construction Management, PMP: Project Management Professional_x000d_
</vt:lpwstr>
  </property>
  <property fmtid="{D5CDD505-2E9C-101B-9397-08002B2CF9AE}" pid="11" name="Memberships">
    <vt:lpwstr>PMI, SCL_x000d_
</vt:lpwstr>
  </property>
</Properties>
</file>